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A8A4" w14:textId="77777777" w:rsidR="00147813" w:rsidRDefault="00D00349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ニッセイ駐車場瑞穂パーキング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89269CD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53F1CF96" w14:textId="77777777" w:rsidR="000B5A6B" w:rsidRDefault="00D00349" w:rsidP="007A0F72">
      <w:pPr>
        <w:spacing w:line="300" w:lineRule="exact"/>
        <w:ind w:firstLineChars="100" w:firstLine="240"/>
        <w:rPr>
          <w:rFonts w:hAnsi="ＭＳ 明朝" w:hint="eastAsia"/>
        </w:rPr>
      </w:pPr>
      <w:r>
        <w:rPr>
          <w:rFonts w:hAnsi="ＭＳ 明朝" w:hint="eastAsia"/>
          <w:kern w:val="0"/>
        </w:rPr>
        <w:t>ニッセイ駐車場瑞穂パーキング</w:t>
      </w:r>
      <w:r w:rsidR="000B5A6B" w:rsidRPr="005E2B97">
        <w:rPr>
          <w:rFonts w:hint="eastAsia"/>
        </w:rPr>
        <w:t>（</w:t>
      </w:r>
      <w:r>
        <w:rPr>
          <w:rFonts w:hAnsi="ＭＳ 明朝" w:hint="eastAsia"/>
          <w:kern w:val="0"/>
        </w:rPr>
        <w:t>名古屋市瑞穂区</w:t>
      </w:r>
      <w:r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349" w:rsidRPr="00FB5F3C">
              <w:rPr>
                <w:rFonts w:hAnsi="ＭＳ 明朝"/>
                <w:kern w:val="0"/>
                <w:sz w:val="12"/>
              </w:rPr>
              <w:t>しおいり</w:t>
            </w:r>
          </w:rt>
          <w:rubyBase>
            <w:r w:rsidR="00D00349">
              <w:rPr>
                <w:rFonts w:hAnsi="ＭＳ 明朝"/>
                <w:kern w:val="0"/>
              </w:rPr>
              <w:t>塩入</w:t>
            </w:r>
          </w:rubyBase>
        </w:ruby>
      </w:r>
      <w:r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349" w:rsidRPr="00FB5F3C">
              <w:rPr>
                <w:rFonts w:hAnsi="ＭＳ 明朝"/>
                <w:kern w:val="0"/>
                <w:sz w:val="12"/>
              </w:rPr>
              <w:t>ちょう</w:t>
            </w:r>
          </w:rt>
          <w:rubyBase>
            <w:r w:rsidR="00D00349">
              <w:rPr>
                <w:rFonts w:hAnsi="ＭＳ 明朝"/>
                <w:kern w:val="0"/>
              </w:rPr>
              <w:t>町</w:t>
            </w:r>
          </w:rubyBase>
        </w:ruby>
      </w:r>
      <w:r>
        <w:rPr>
          <w:rFonts w:hAnsi="ＭＳ 明朝" w:hint="eastAsia"/>
          <w:kern w:val="0"/>
        </w:rPr>
        <w:t>912番</w:t>
      </w:r>
      <w:r w:rsidR="000B5A6B" w:rsidRPr="005E2B97">
        <w:rPr>
          <w:rFonts w:hint="eastAsia"/>
        </w:rPr>
        <w:t>）</w:t>
      </w:r>
      <w:r w:rsidR="000B5A6B"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="000B5A6B"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</w:t>
      </w:r>
      <w:r w:rsidR="007A0F72" w:rsidRPr="00C3650B">
        <w:rPr>
          <w:rFonts w:hAnsi="ＭＳ 明朝" w:hint="eastAsia"/>
        </w:rPr>
        <w:t>平成</w:t>
      </w:r>
      <w:r w:rsidR="007A0F72">
        <w:rPr>
          <w:rFonts w:hAnsi="ＭＳ 明朝" w:hint="eastAsia"/>
        </w:rPr>
        <w:t>28</w:t>
      </w:r>
      <w:r w:rsidR="007A0F72" w:rsidRPr="00C3650B">
        <w:rPr>
          <w:rFonts w:hAnsi="ＭＳ 明朝" w:hint="eastAsia"/>
        </w:rPr>
        <w:t>年</w:t>
      </w:r>
      <w:r w:rsidR="007A0F72">
        <w:rPr>
          <w:rFonts w:hAnsi="ＭＳ 明朝" w:hint="eastAsia"/>
        </w:rPr>
        <w:t>2</w:t>
      </w:r>
      <w:r w:rsidR="007A0F72" w:rsidRPr="00C3650B">
        <w:rPr>
          <w:rFonts w:hAnsi="ＭＳ 明朝" w:hint="eastAsia"/>
        </w:rPr>
        <w:t>月</w:t>
      </w:r>
      <w:r w:rsidR="007A0F72">
        <w:rPr>
          <w:rFonts w:hAnsi="ＭＳ 明朝" w:hint="eastAsia"/>
        </w:rPr>
        <w:t>8</w:t>
      </w:r>
      <w:r w:rsidR="007A0F72" w:rsidRPr="00C3650B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="000B5A6B" w:rsidRPr="00BA75D5">
        <w:rPr>
          <w:rFonts w:hAnsi="ＭＳ 明朝" w:hint="eastAsia"/>
        </w:rPr>
        <w:t>に</w:t>
      </w:r>
      <w:r w:rsidR="000B5A6B"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="000B5A6B"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="000B5A6B" w:rsidRPr="005420AC">
        <w:rPr>
          <w:rFonts w:hAnsi="ＭＳ 明朝" w:hint="eastAsia"/>
        </w:rPr>
        <w:t>お知らせします。</w:t>
      </w:r>
    </w:p>
    <w:p w14:paraId="7EB59FD4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8C18F4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4A1D1EF" w14:textId="77777777" w:rsidR="000B5A6B" w:rsidRDefault="007A7E72" w:rsidP="007A0F7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D00349">
        <w:rPr>
          <w:rFonts w:hAnsi="ＭＳ 明朝" w:hint="eastAsia"/>
        </w:rPr>
        <w:t>28</w:t>
      </w:r>
      <w:r w:rsidRPr="00C3650B">
        <w:rPr>
          <w:rFonts w:hAnsi="ＭＳ 明朝" w:hint="eastAsia"/>
        </w:rPr>
        <w:t>年</w:t>
      </w:r>
      <w:r w:rsidR="00D00349">
        <w:rPr>
          <w:rFonts w:hAnsi="ＭＳ 明朝" w:hint="eastAsia"/>
        </w:rPr>
        <w:t>2</w:t>
      </w:r>
      <w:r w:rsidRPr="00C3650B">
        <w:rPr>
          <w:rFonts w:hAnsi="ＭＳ 明朝" w:hint="eastAsia"/>
        </w:rPr>
        <w:t>月</w:t>
      </w:r>
      <w:r w:rsidR="007A0F72">
        <w:rPr>
          <w:rFonts w:hAnsi="ＭＳ 明朝" w:hint="eastAsia"/>
        </w:rPr>
        <w:t>15</w:t>
      </w:r>
      <w:r w:rsidRPr="00C3650B">
        <w:rPr>
          <w:rFonts w:hAnsi="ＭＳ 明朝" w:hint="eastAsia"/>
        </w:rPr>
        <w:t>日</w:t>
      </w:r>
    </w:p>
    <w:p w14:paraId="5EFF9A6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ED481A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097E714F" w14:textId="77777777" w:rsidR="000B5A6B" w:rsidRDefault="00983DAD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周辺井戸</w:t>
      </w:r>
      <w:r w:rsidR="003E67F8">
        <w:rPr>
          <w:rFonts w:hAnsi="ＭＳ 明朝" w:hint="eastAsia"/>
        </w:rPr>
        <w:t>4</w:t>
      </w:r>
      <w:r w:rsidR="000B5A6B" w:rsidRPr="005420AC">
        <w:rPr>
          <w:rFonts w:hAnsi="ＭＳ 明朝" w:hint="eastAsia"/>
        </w:rPr>
        <w:t>本</w:t>
      </w:r>
    </w:p>
    <w:p w14:paraId="52CD996C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483A72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39AFE0ED" w14:textId="77777777" w:rsidR="000B5A6B" w:rsidRDefault="00F37A48" w:rsidP="007A0F72">
      <w:pPr>
        <w:pStyle w:val="a5"/>
        <w:snapToGrid w:val="0"/>
        <w:spacing w:line="300" w:lineRule="exact"/>
        <w:ind w:leftChars="100" w:left="240" w:firstLineChars="100" w:firstLine="240"/>
        <w:jc w:val="both"/>
        <w:rPr>
          <w:rFonts w:hint="eastAsia"/>
        </w:rPr>
      </w:pPr>
      <w:r>
        <w:rPr>
          <w:rFonts w:hint="eastAsia"/>
        </w:rPr>
        <w:t>事業</w:t>
      </w:r>
      <w:r w:rsidR="0080798E">
        <w:rPr>
          <w:rFonts w:hint="eastAsia"/>
        </w:rPr>
        <w:t>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="00765CC1"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B54BD90" w14:textId="77777777" w:rsidR="00983DAD" w:rsidRPr="00983DAD" w:rsidRDefault="00983DAD" w:rsidP="00983DAD">
      <w:pPr>
        <w:rPr>
          <w:rFonts w:hint="eastAsia"/>
        </w:rPr>
      </w:pPr>
    </w:p>
    <w:p w14:paraId="6CF91281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6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60"/>
        <w:gridCol w:w="1336"/>
        <w:gridCol w:w="1320"/>
        <w:gridCol w:w="1192"/>
        <w:gridCol w:w="1904"/>
        <w:gridCol w:w="1328"/>
      </w:tblGrid>
      <w:tr w:rsidR="00630989" w:rsidRPr="00983DAD" w14:paraId="3BF73EA3" w14:textId="77777777" w:rsidTr="00630989">
        <w:trPr>
          <w:trHeight w:val="495"/>
        </w:trPr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47CCDC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AE047" w14:textId="77777777" w:rsidR="00630989" w:rsidRDefault="00630989" w:rsidP="0063098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瑞穂区</w:t>
            </w:r>
          </w:p>
          <w:p w14:paraId="2DCABACB" w14:textId="77777777" w:rsidR="00630989" w:rsidRPr="00983DAD" w:rsidRDefault="00630989" w:rsidP="0063098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佃町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BDA9" w14:textId="77777777" w:rsidR="00630989" w:rsidRDefault="00630989" w:rsidP="00630989">
            <w:pPr>
              <w:spacing w:line="300" w:lineRule="exact"/>
              <w:jc w:val="center"/>
            </w:pPr>
            <w:r>
              <w:rPr>
                <w:rFonts w:hint="eastAsia"/>
              </w:rPr>
              <w:t>瑞穂区</w:t>
            </w:r>
          </w:p>
          <w:p w14:paraId="47B4D3E9" w14:textId="77777777" w:rsidR="00630989" w:rsidRPr="00983DAD" w:rsidRDefault="00630989" w:rsidP="0063098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塩入町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7179" w14:textId="77777777" w:rsidR="00630989" w:rsidRDefault="00630989" w:rsidP="0063098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南区</w:t>
            </w:r>
          </w:p>
          <w:p w14:paraId="4D383B5F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豊一丁目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A94A4" w14:textId="77777777" w:rsidR="00630989" w:rsidRDefault="00630989" w:rsidP="00630989">
            <w:pPr>
              <w:spacing w:line="300" w:lineRule="exact"/>
              <w:jc w:val="center"/>
            </w:pPr>
            <w:r>
              <w:rPr>
                <w:rFonts w:hint="eastAsia"/>
              </w:rPr>
              <w:t>南区</w:t>
            </w:r>
          </w:p>
          <w:p w14:paraId="253504FD" w14:textId="77777777" w:rsidR="00630989" w:rsidRPr="00983DAD" w:rsidRDefault="00630989" w:rsidP="0063098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豊三丁目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0D143B" w14:textId="77777777" w:rsidR="00630989" w:rsidRPr="00983DAD" w:rsidRDefault="00630989" w:rsidP="00630989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56CE1B39" w14:textId="77777777" w:rsidR="00630989" w:rsidRPr="00983DAD" w:rsidRDefault="00630989" w:rsidP="00630989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630989" w:rsidRPr="00983DAD" w14:paraId="2D61298D" w14:textId="77777777" w:rsidTr="00630989">
        <w:trPr>
          <w:trHeight w:val="495"/>
        </w:trPr>
        <w:tc>
          <w:tcPr>
            <w:tcW w:w="26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AC065" w14:textId="77777777" w:rsidR="00630989" w:rsidRDefault="00630989" w:rsidP="00630989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ニッセイ駐車場瑞穂</w:t>
            </w:r>
          </w:p>
          <w:p w14:paraId="5E23999D" w14:textId="77777777" w:rsidR="00630989" w:rsidRPr="00983DAD" w:rsidRDefault="00630989" w:rsidP="00630989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パーキングからの距離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8FB59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東700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3A9B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北東200m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2BC4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南西750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93E7C7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南西900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52F9483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989" w:rsidRPr="00983DAD" w14:paraId="4C9C15E2" w14:textId="77777777" w:rsidTr="00630989">
        <w:trPr>
          <w:trHeight w:val="373"/>
        </w:trPr>
        <w:tc>
          <w:tcPr>
            <w:tcW w:w="26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3D666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4C82A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83DAD">
              <w:rPr>
                <w:rFonts w:hAnsi="ＭＳ 明朝" w:hint="eastAsia"/>
              </w:rPr>
              <w:t>用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ED8A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B1C2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82529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566CE3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989" w:rsidRPr="00983DAD" w14:paraId="3510194F" w14:textId="77777777" w:rsidTr="00630989">
        <w:trPr>
          <w:trHeight w:val="376"/>
        </w:trPr>
        <w:tc>
          <w:tcPr>
            <w:tcW w:w="26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005BA4" w14:textId="77777777" w:rsidR="00630989" w:rsidRDefault="00630989" w:rsidP="00630989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ストレーナー</w:t>
            </w:r>
          </w:p>
          <w:p w14:paraId="77C86290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の位置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A3329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87AF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89-95m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0B9B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29-30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751AA4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95.6-112.2</w:t>
            </w:r>
            <w:r w:rsidRPr="00983DAD">
              <w:rPr>
                <w:rFonts w:hAnsi="ＭＳ 明朝" w:hint="eastAsia"/>
              </w:rPr>
              <w:t>m</w:t>
            </w:r>
          </w:p>
          <w:p w14:paraId="2A8BDD9F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124.2</w:t>
            </w:r>
            <w:r w:rsidRPr="00983DAD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>129.3</w:t>
            </w:r>
            <w:r w:rsidRPr="00983DAD">
              <w:rPr>
                <w:rFonts w:hAnsi="ＭＳ 明朝" w:hint="eastAsia"/>
              </w:rPr>
              <w:t>m</w:t>
            </w:r>
          </w:p>
          <w:p w14:paraId="52C1E0A5" w14:textId="77777777" w:rsidR="00630989" w:rsidRDefault="00630989" w:rsidP="00630989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147.8-153.3m</w:t>
            </w:r>
          </w:p>
          <w:p w14:paraId="72D40982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159.4-164.9m</w:t>
            </w:r>
          </w:p>
          <w:p w14:paraId="4B7DABD3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170.9-182.0m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359133" w14:textId="77777777" w:rsidR="00630989" w:rsidRPr="00983DAD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989" w:rsidRPr="00983DAD" w14:paraId="78070543" w14:textId="77777777" w:rsidTr="00630989">
        <w:trPr>
          <w:trHeight w:val="384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5A7C5FD" w14:textId="77777777" w:rsidR="00630989" w:rsidRPr="00F10C25" w:rsidRDefault="00630989" w:rsidP="00630989">
            <w:pPr>
              <w:spacing w:line="300" w:lineRule="exact"/>
              <w:ind w:left="113" w:right="113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</w:t>
            </w: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査</w:t>
            </w: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項</w:t>
            </w: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目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5007" w14:textId="77777777" w:rsidR="00630989" w:rsidRPr="003F01B0" w:rsidRDefault="00630989" w:rsidP="00630989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F23EE7">
              <w:rPr>
                <w:rFonts w:hint="eastAsia"/>
                <w:spacing w:val="3"/>
                <w:w w:val="77"/>
                <w:fitText w:val="1680" w:id="741041920"/>
              </w:rPr>
              <w:t>塩化ビニルモノマ</w:t>
            </w:r>
            <w:r w:rsidRPr="00F23EE7">
              <w:rPr>
                <w:rFonts w:hint="eastAsia"/>
                <w:spacing w:val="-10"/>
                <w:w w:val="77"/>
                <w:fitText w:val="1680" w:id="741041920"/>
              </w:rPr>
              <w:t>ー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0393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C884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2694" w14:textId="77777777" w:rsidR="00630989" w:rsidRPr="00F10C25" w:rsidRDefault="006A3EA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0BF34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0.0009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3F3A6" w14:textId="77777777" w:rsidR="00630989" w:rsidRPr="003F01B0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630989" w:rsidRPr="00983DAD" w14:paraId="47DDA783" w14:textId="77777777" w:rsidTr="00630989">
        <w:trPr>
          <w:trHeight w:val="38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61D300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83FD" w14:textId="77777777" w:rsidR="00630989" w:rsidRPr="003F01B0" w:rsidRDefault="00630989" w:rsidP="00630989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8A3C4D">
              <w:rPr>
                <w:rFonts w:hint="eastAsia"/>
                <w:w w:val="70"/>
                <w:fitText w:val="1680" w:id="741041922"/>
              </w:rPr>
              <w:t>1,2-</w:t>
            </w:r>
            <w:r w:rsidRPr="008A3C4D">
              <w:rPr>
                <w:rFonts w:hint="eastAsia"/>
                <w:w w:val="70"/>
                <w:fitText w:val="1680" w:id="741041922"/>
              </w:rPr>
              <w:t>ジクロロエチレ</w:t>
            </w:r>
            <w:r w:rsidRPr="008A3C4D">
              <w:rPr>
                <w:rFonts w:hint="eastAsia"/>
                <w:spacing w:val="-17"/>
                <w:w w:val="70"/>
                <w:fitText w:val="1680" w:id="741041922"/>
              </w:rPr>
              <w:t>ン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4459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D016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E050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F54E0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27D9DC" w14:textId="77777777" w:rsidR="00630989" w:rsidRPr="003F01B0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630989" w:rsidRPr="00983DAD" w14:paraId="3CD2D5C7" w14:textId="77777777" w:rsidTr="00630989">
        <w:trPr>
          <w:trHeight w:val="38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701739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95E2" w14:textId="77777777" w:rsidR="00630989" w:rsidRPr="00972233" w:rsidRDefault="00630989" w:rsidP="00630989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8A3C4D">
              <w:rPr>
                <w:rFonts w:hint="eastAsia"/>
                <w:spacing w:val="19"/>
                <w:w w:val="51"/>
                <w:fitText w:val="1680" w:id="741041922"/>
              </w:rPr>
              <w:t>1,1,2-</w:t>
            </w:r>
            <w:r w:rsidRPr="008A3C4D">
              <w:rPr>
                <w:rFonts w:hint="eastAsia"/>
                <w:spacing w:val="19"/>
                <w:w w:val="51"/>
                <w:fitText w:val="1680" w:id="741041922"/>
              </w:rPr>
              <w:t>トリクロロエタ</w:t>
            </w:r>
            <w:r w:rsidRPr="008A3C4D">
              <w:rPr>
                <w:rFonts w:hint="eastAsia"/>
                <w:spacing w:val="6"/>
                <w:w w:val="51"/>
                <w:fitText w:val="1680" w:id="741041922"/>
              </w:rPr>
              <w:t>ン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F770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52BD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E856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A2169C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&lt;0.0006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4A6A0A" w14:textId="77777777" w:rsidR="00630989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0.006以下</w:t>
            </w:r>
          </w:p>
        </w:tc>
      </w:tr>
      <w:tr w:rsidR="00630989" w:rsidRPr="00983DAD" w14:paraId="18B7EDCC" w14:textId="77777777" w:rsidTr="00630989">
        <w:trPr>
          <w:trHeight w:val="384"/>
        </w:trPr>
        <w:tc>
          <w:tcPr>
            <w:tcW w:w="4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600C74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C430" w14:textId="77777777" w:rsidR="00630989" w:rsidRPr="003F01B0" w:rsidRDefault="00630989" w:rsidP="00630989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8A3C4D">
              <w:rPr>
                <w:rFonts w:hint="eastAsia"/>
                <w:spacing w:val="11"/>
                <w:w w:val="70"/>
                <w:fitText w:val="1680" w:id="741041924"/>
              </w:rPr>
              <w:t>トリクロロエチレ</w:t>
            </w:r>
            <w:r w:rsidRPr="008A3C4D">
              <w:rPr>
                <w:rFonts w:hint="eastAsia"/>
                <w:spacing w:val="1"/>
                <w:w w:val="70"/>
                <w:fitText w:val="1680" w:id="741041924"/>
              </w:rPr>
              <w:t>ン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3DA1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1B50" w14:textId="77777777" w:rsidR="00630989" w:rsidRDefault="00630989" w:rsidP="00630989">
            <w:pPr>
              <w:jc w:val="center"/>
            </w:pPr>
            <w:r w:rsidRPr="00C246E7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8D06" w14:textId="77777777" w:rsidR="00630989" w:rsidRDefault="00630989" w:rsidP="00630989">
            <w:pPr>
              <w:jc w:val="center"/>
            </w:pPr>
            <w:r w:rsidRPr="00C246E7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9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0B86" w14:textId="77777777" w:rsidR="00630989" w:rsidRDefault="00630989" w:rsidP="00630989">
            <w:pPr>
              <w:jc w:val="center"/>
            </w:pPr>
            <w:r w:rsidRPr="00C246E7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328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0068B" w14:textId="77777777" w:rsidR="00630989" w:rsidRPr="003F01B0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630989" w:rsidRPr="00983DAD" w14:paraId="52A8E4EC" w14:textId="77777777" w:rsidTr="00630989">
        <w:trPr>
          <w:trHeight w:val="384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A62C7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C6AEB" w14:textId="77777777" w:rsidR="00630989" w:rsidRPr="00F10C25" w:rsidRDefault="00630989" w:rsidP="00630989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110864">
              <w:rPr>
                <w:rFonts w:hint="eastAsia"/>
                <w:spacing w:val="1"/>
                <w:w w:val="70"/>
                <w:fitText w:val="1680" w:id="741041925"/>
              </w:rPr>
              <w:t>テ</w:t>
            </w:r>
            <w:r w:rsidRPr="00110864">
              <w:rPr>
                <w:rFonts w:hint="eastAsia"/>
                <w:spacing w:val="0"/>
                <w:w w:val="70"/>
                <w:fitText w:val="1680" w:id="741041925"/>
              </w:rPr>
              <w:t>トラクロロエチレン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3EB887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39CFF6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EBDDB1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9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A4BA85" w14:textId="77777777" w:rsidR="00630989" w:rsidRPr="00F10C25" w:rsidRDefault="00630989" w:rsidP="0063098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2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947DBF" w14:textId="77777777" w:rsidR="00630989" w:rsidRPr="003F01B0" w:rsidRDefault="00630989" w:rsidP="0063098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34631816" w14:textId="77777777" w:rsidR="0080798E" w:rsidRDefault="0080798E">
      <w:pPr>
        <w:rPr>
          <w:rFonts w:hint="eastAsia"/>
        </w:rPr>
      </w:pPr>
    </w:p>
    <w:p w14:paraId="589FE27A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8C03E09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3E67F8">
        <w:rPr>
          <w:rFonts w:hAnsi="ＭＳ 明朝" w:hint="eastAsia"/>
        </w:rPr>
        <w:t>ニッセイ株式会社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7A0F72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4BA0" w14:textId="77777777" w:rsidR="00451290" w:rsidRDefault="00451290" w:rsidP="00A60D73">
      <w:r>
        <w:separator/>
      </w:r>
    </w:p>
  </w:endnote>
  <w:endnote w:type="continuationSeparator" w:id="0">
    <w:p w14:paraId="5E4DA6D9" w14:textId="77777777" w:rsidR="00451290" w:rsidRDefault="00451290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9F55" w14:textId="77777777" w:rsidR="00451290" w:rsidRDefault="00451290" w:rsidP="00A60D73">
      <w:r>
        <w:separator/>
      </w:r>
    </w:p>
  </w:footnote>
  <w:footnote w:type="continuationSeparator" w:id="0">
    <w:p w14:paraId="052D4579" w14:textId="77777777" w:rsidR="00451290" w:rsidRDefault="00451290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0864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197E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3E67F8"/>
    <w:rsid w:val="00403FF4"/>
    <w:rsid w:val="00415023"/>
    <w:rsid w:val="00417A13"/>
    <w:rsid w:val="00442375"/>
    <w:rsid w:val="00446052"/>
    <w:rsid w:val="0045071D"/>
    <w:rsid w:val="00451290"/>
    <w:rsid w:val="00477C66"/>
    <w:rsid w:val="00482645"/>
    <w:rsid w:val="004959A2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A7981"/>
    <w:rsid w:val="005B0A86"/>
    <w:rsid w:val="005B178B"/>
    <w:rsid w:val="005B4F99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257EE"/>
    <w:rsid w:val="00630989"/>
    <w:rsid w:val="00634DB2"/>
    <w:rsid w:val="00652F55"/>
    <w:rsid w:val="0067225F"/>
    <w:rsid w:val="00683465"/>
    <w:rsid w:val="006A3EA9"/>
    <w:rsid w:val="006B2100"/>
    <w:rsid w:val="006B5D82"/>
    <w:rsid w:val="006B5EC1"/>
    <w:rsid w:val="006E30BF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0F72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0D62"/>
    <w:rsid w:val="00897C5B"/>
    <w:rsid w:val="008A0A1D"/>
    <w:rsid w:val="008A3C4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87CAA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0034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1B42"/>
    <w:rsid w:val="00E076BE"/>
    <w:rsid w:val="00E125F4"/>
    <w:rsid w:val="00E54CED"/>
    <w:rsid w:val="00E551E6"/>
    <w:rsid w:val="00E664D7"/>
    <w:rsid w:val="00E96F7D"/>
    <w:rsid w:val="00EA2EEA"/>
    <w:rsid w:val="00EB2055"/>
    <w:rsid w:val="00EB7C1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A15F89"/>
  <w15:chartTrackingRefBased/>
  <w15:docId w15:val="{5541D96C-3849-4126-8F37-321C0D0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2016-03-07T07:45:00Z</cp:lastPrinted>
  <dcterms:created xsi:type="dcterms:W3CDTF">2024-10-22T04:46:00Z</dcterms:created>
  <dcterms:modified xsi:type="dcterms:W3CDTF">2024-10-22T04:46:00Z</dcterms:modified>
</cp:coreProperties>
</file>