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A0" w:rsidRDefault="005E47A0">
      <w:pPr>
        <w:rPr>
          <w:b/>
          <w:bCs/>
        </w:rPr>
      </w:pPr>
      <w:r>
        <w:rPr>
          <w:rFonts w:hint="eastAsia"/>
          <w:b/>
          <w:bCs/>
        </w:rPr>
        <w:t>（３）基本方針別にみる重要度評価</w:t>
      </w:r>
    </w:p>
    <w:p w:rsidR="005E47A0" w:rsidRDefault="005E47A0">
      <w:pPr>
        <w:rPr>
          <w:b/>
          <w:bCs/>
        </w:rPr>
      </w:pPr>
      <w:r>
        <w:rPr>
          <w:rFonts w:hint="eastAsia"/>
          <w:b/>
          <w:bCs/>
        </w:rPr>
        <w:t>①「人」が輝くまちをつくるための基本方針</w:t>
      </w:r>
    </w:p>
    <w:p w:rsidR="005E47A0" w:rsidRDefault="005E47A0">
      <w:r>
        <w:rPr>
          <w:rFonts w:hint="eastAsia"/>
        </w:rPr>
        <w:t>「そう思う」が最も多いのは「学校教育の充実」で</w:t>
      </w:r>
      <w:r w:rsidR="008503F1">
        <w:t>45.4</w:t>
      </w:r>
      <w:r>
        <w:rPr>
          <w:rFonts w:hint="eastAsia"/>
        </w:rPr>
        <w:t>％、次いで「学校施設の整備」で</w:t>
      </w:r>
      <w:r>
        <w:t>3</w:t>
      </w:r>
      <w:r w:rsidR="008F6B9E">
        <w:rPr>
          <w:rFonts w:hint="eastAsia"/>
        </w:rPr>
        <w:t>7.</w:t>
      </w:r>
      <w:r w:rsidR="008503F1">
        <w:rPr>
          <w:rFonts w:hint="eastAsia"/>
        </w:rPr>
        <w:t>7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「ややそう思う」が最も多いのは「青少年の健全育成」で</w:t>
      </w:r>
      <w:r>
        <w:t>3</w:t>
      </w:r>
      <w:r w:rsidR="008F6B9E">
        <w:rPr>
          <w:rFonts w:hint="eastAsia"/>
        </w:rPr>
        <w:t>7.</w:t>
      </w:r>
      <w:r w:rsidR="008503F1">
        <w:rPr>
          <w:rFonts w:hint="eastAsia"/>
        </w:rPr>
        <w:t>7</w:t>
      </w:r>
      <w:r>
        <w:rPr>
          <w:rFonts w:hint="eastAsia"/>
        </w:rPr>
        <w:t>％、次いで「生涯学習</w:t>
      </w:r>
      <w:r w:rsidR="008503F1">
        <w:rPr>
          <w:rFonts w:hint="eastAsia"/>
        </w:rPr>
        <w:t>施設の整備・充実とネットワーク化</w:t>
      </w:r>
      <w:r w:rsidR="008F6B9E">
        <w:rPr>
          <w:rFonts w:hint="eastAsia"/>
        </w:rPr>
        <w:t>」</w:t>
      </w:r>
      <w:r>
        <w:rPr>
          <w:rFonts w:hint="eastAsia"/>
        </w:rPr>
        <w:t>で</w:t>
      </w:r>
      <w:r w:rsidR="008503F1">
        <w:t>37.6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「どちらとも言えない」が最も多いのは「市民文化の醸成」で</w:t>
      </w:r>
      <w:r w:rsidR="008503F1">
        <w:rPr>
          <w:rFonts w:hint="eastAsia"/>
        </w:rPr>
        <w:t>41.</w:t>
      </w:r>
      <w:r w:rsidR="005C4949">
        <w:rPr>
          <w:rFonts w:hint="eastAsia"/>
        </w:rPr>
        <w:t>8</w:t>
      </w:r>
      <w:r>
        <w:rPr>
          <w:rFonts w:hint="eastAsia"/>
        </w:rPr>
        <w:t>％、次いで「地域学習社会の形成」で</w:t>
      </w:r>
      <w:r w:rsidR="008F6B9E">
        <w:rPr>
          <w:rFonts w:hint="eastAsia"/>
        </w:rPr>
        <w:t>40.</w:t>
      </w:r>
      <w:r w:rsidR="008503F1">
        <w:rPr>
          <w:rFonts w:hint="eastAsia"/>
        </w:rPr>
        <w:t>7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「あまりそう思わない」が最も多いのは「</w:t>
      </w:r>
      <w:r w:rsidR="008503F1">
        <w:rPr>
          <w:rFonts w:hint="eastAsia"/>
        </w:rPr>
        <w:t>人権文化の醸成</w:t>
      </w:r>
      <w:r>
        <w:rPr>
          <w:rFonts w:hint="eastAsia"/>
        </w:rPr>
        <w:t>」で</w:t>
      </w:r>
      <w:r w:rsidR="008503F1">
        <w:t>7.9</w:t>
      </w:r>
      <w:r>
        <w:rPr>
          <w:rFonts w:hint="eastAsia"/>
        </w:rPr>
        <w:t>％</w:t>
      </w:r>
      <w:r w:rsidR="008F6B9E">
        <w:rPr>
          <w:rFonts w:hint="eastAsia"/>
        </w:rPr>
        <w:t>、次いで「</w:t>
      </w:r>
      <w:r w:rsidR="008503F1">
        <w:rPr>
          <w:rFonts w:hint="eastAsia"/>
        </w:rPr>
        <w:t>人権の擁護</w:t>
      </w:r>
      <w:r w:rsidR="008F6B9E">
        <w:rPr>
          <w:rFonts w:hint="eastAsia"/>
        </w:rPr>
        <w:t>」で</w:t>
      </w:r>
      <w:r w:rsidR="008F6B9E">
        <w:rPr>
          <w:rFonts w:hint="eastAsia"/>
        </w:rPr>
        <w:t>7.</w:t>
      </w:r>
      <w:r w:rsidR="005C4949">
        <w:rPr>
          <w:rFonts w:hint="eastAsia"/>
        </w:rPr>
        <w:t>1</w:t>
      </w:r>
      <w:r w:rsidR="008F6B9E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5E47A0" w:rsidRDefault="005E47A0">
      <w:r>
        <w:rPr>
          <w:rFonts w:hint="eastAsia"/>
        </w:rPr>
        <w:t>「そう思わない」が最も多いのは「</w:t>
      </w:r>
      <w:r w:rsidR="008503F1">
        <w:rPr>
          <w:rFonts w:hint="eastAsia"/>
        </w:rPr>
        <w:t>人権の擁護</w:t>
      </w:r>
      <w:r>
        <w:rPr>
          <w:rFonts w:hint="eastAsia"/>
        </w:rPr>
        <w:t>」</w:t>
      </w:r>
      <w:r w:rsidR="008F6B9E">
        <w:rPr>
          <w:rFonts w:hint="eastAsia"/>
        </w:rPr>
        <w:t>で</w:t>
      </w:r>
      <w:r w:rsidR="008503F1">
        <w:rPr>
          <w:rFonts w:hint="eastAsia"/>
        </w:rPr>
        <w:t>3.0</w:t>
      </w:r>
      <w:r w:rsidR="008F6B9E">
        <w:rPr>
          <w:rFonts w:hint="eastAsia"/>
        </w:rPr>
        <w:t>％、次いで「</w:t>
      </w:r>
      <w:r w:rsidR="008503F1">
        <w:rPr>
          <w:rFonts w:hint="eastAsia"/>
        </w:rPr>
        <w:t>人権文化の醸成</w:t>
      </w:r>
      <w:r>
        <w:rPr>
          <w:rFonts w:hint="eastAsia"/>
        </w:rPr>
        <w:t>」</w:t>
      </w:r>
      <w:r w:rsidR="008503F1">
        <w:rPr>
          <w:rFonts w:hint="eastAsia"/>
        </w:rPr>
        <w:t>と「市民スポーツの振興」</w:t>
      </w:r>
      <w:r w:rsidR="008F6B9E">
        <w:rPr>
          <w:rFonts w:hint="eastAsia"/>
        </w:rPr>
        <w:t>が</w:t>
      </w:r>
      <w:r w:rsidR="008503F1">
        <w:t>2.9</w:t>
      </w:r>
      <w:r>
        <w:rPr>
          <w:rFonts w:hint="eastAsia"/>
        </w:rPr>
        <w:t>％となっている。</w:t>
      </w:r>
    </w:p>
    <w:p w:rsidR="005E47A0" w:rsidRDefault="005E47A0"/>
    <w:p w:rsidR="005E47A0" w:rsidRDefault="00B96A32">
      <w:r>
        <w:rPr>
          <w:noProof/>
        </w:rPr>
        <w:drawing>
          <wp:inline distT="0" distB="0" distL="0" distR="0">
            <wp:extent cx="5724525" cy="3676650"/>
            <wp:effectExtent l="0" t="0" r="0" b="0"/>
            <wp:docPr id="1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E47A0" w:rsidRDefault="005E47A0"/>
    <w:p w:rsidR="005E47A0" w:rsidRDefault="005E47A0"/>
    <w:p w:rsidR="005E47A0" w:rsidRDefault="005E47A0"/>
    <w:p w:rsidR="005E47A0" w:rsidRDefault="005E47A0"/>
    <w:p w:rsidR="005E47A0" w:rsidRDefault="005E47A0"/>
    <w:p w:rsidR="00B96A32" w:rsidRDefault="00B96A32"/>
    <w:p w:rsidR="005E47A0" w:rsidRDefault="005E47A0">
      <w:pPr>
        <w:rPr>
          <w:b/>
          <w:bCs/>
        </w:rPr>
      </w:pPr>
      <w:r>
        <w:rPr>
          <w:rFonts w:hint="eastAsia"/>
          <w:b/>
          <w:bCs/>
        </w:rPr>
        <w:lastRenderedPageBreak/>
        <w:t>②「安心」が得られるまちをつくるための基本方針</w:t>
      </w:r>
    </w:p>
    <w:p w:rsidR="005E47A0" w:rsidRDefault="005E47A0">
      <w:r>
        <w:rPr>
          <w:rFonts w:hint="eastAsia"/>
        </w:rPr>
        <w:t>「そう思う」が最も多いのは「犯罪のないまちづくり」で</w:t>
      </w:r>
      <w:r w:rsidR="008503F1">
        <w:rPr>
          <w:rFonts w:hint="eastAsia"/>
        </w:rPr>
        <w:t>51.1</w:t>
      </w:r>
      <w:r>
        <w:rPr>
          <w:rFonts w:hint="eastAsia"/>
        </w:rPr>
        <w:t>％、次いで「</w:t>
      </w:r>
      <w:r w:rsidR="00691E23">
        <w:rPr>
          <w:rFonts w:hint="eastAsia"/>
        </w:rPr>
        <w:t>災害に強いまちづくり</w:t>
      </w:r>
      <w:r>
        <w:rPr>
          <w:rFonts w:hint="eastAsia"/>
        </w:rPr>
        <w:t>」で</w:t>
      </w:r>
      <w:r w:rsidR="008503F1">
        <w:rPr>
          <w:rFonts w:hint="eastAsia"/>
        </w:rPr>
        <w:t>43.2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「ややそう思う」が最も多いのは「</w:t>
      </w:r>
      <w:r w:rsidR="008503F1">
        <w:rPr>
          <w:rFonts w:hint="eastAsia"/>
        </w:rPr>
        <w:t>地域ぐるみの子ども・子育て支援</w:t>
      </w:r>
      <w:r>
        <w:rPr>
          <w:rFonts w:hint="eastAsia"/>
        </w:rPr>
        <w:t>」で</w:t>
      </w:r>
      <w:r w:rsidR="005C4949">
        <w:rPr>
          <w:rFonts w:hint="eastAsia"/>
        </w:rPr>
        <w:t>35.4</w:t>
      </w:r>
      <w:r>
        <w:rPr>
          <w:rFonts w:hint="eastAsia"/>
        </w:rPr>
        <w:t>％、次いで「</w:t>
      </w:r>
      <w:r w:rsidR="008503F1">
        <w:rPr>
          <w:rFonts w:hint="eastAsia"/>
        </w:rPr>
        <w:t>市民の健康づくり</w:t>
      </w:r>
      <w:r>
        <w:rPr>
          <w:rFonts w:hint="eastAsia"/>
        </w:rPr>
        <w:t>」で</w:t>
      </w:r>
      <w:r w:rsidR="0058320B">
        <w:t>34.4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「どちらとも言えない」が最も多いのは「火葬場・墓地の適正管理と公衆衛生の向上」で</w:t>
      </w:r>
      <w:r w:rsidR="0058320B">
        <w:t>39.3</w:t>
      </w:r>
      <w:r>
        <w:rPr>
          <w:rFonts w:hint="eastAsia"/>
        </w:rPr>
        <w:t>％、次いで「『地域力』のあるまちづくり」で</w:t>
      </w:r>
      <w:r w:rsidR="0058320B">
        <w:t>32.9</w:t>
      </w:r>
      <w:r>
        <w:rPr>
          <w:rFonts w:hint="eastAsia"/>
        </w:rPr>
        <w:t>％となっている。</w:t>
      </w:r>
    </w:p>
    <w:p w:rsidR="005E47A0" w:rsidRPr="00FF2F81" w:rsidRDefault="005E47A0">
      <w:r w:rsidRPr="00FF2F81">
        <w:rPr>
          <w:rFonts w:hint="eastAsia"/>
        </w:rPr>
        <w:t>「あまりそう思わない」が最も多いのは「</w:t>
      </w:r>
      <w:r w:rsidR="0058320B">
        <w:rPr>
          <w:rFonts w:hint="eastAsia"/>
        </w:rPr>
        <w:t>いきいきとした高齢社会の実現</w:t>
      </w:r>
      <w:r w:rsidRPr="00FF2F81">
        <w:rPr>
          <w:rFonts w:hint="eastAsia"/>
        </w:rPr>
        <w:t>」</w:t>
      </w:r>
      <w:r w:rsidR="0058320B">
        <w:rPr>
          <w:rFonts w:hint="eastAsia"/>
        </w:rPr>
        <w:t>と「『地域力』のあるまちづくり」</w:t>
      </w:r>
      <w:r w:rsidR="00FF2F81" w:rsidRPr="00FF2F81">
        <w:rPr>
          <w:rFonts w:hint="eastAsia"/>
        </w:rPr>
        <w:t>で</w:t>
      </w:r>
      <w:r w:rsidR="0058320B">
        <w:rPr>
          <w:rFonts w:hint="eastAsia"/>
        </w:rPr>
        <w:t>3.0</w:t>
      </w:r>
      <w:r w:rsidR="00FF2F81" w:rsidRPr="00FF2F81">
        <w:rPr>
          <w:rFonts w:hint="eastAsia"/>
        </w:rPr>
        <w:t>％、次いで</w:t>
      </w:r>
      <w:r w:rsidRPr="00FF2F81">
        <w:rPr>
          <w:rFonts w:hint="eastAsia"/>
        </w:rPr>
        <w:t>「</w:t>
      </w:r>
      <w:r w:rsidR="0058320B">
        <w:rPr>
          <w:rFonts w:hint="eastAsia"/>
        </w:rPr>
        <w:t>生活安定への支援</w:t>
      </w:r>
      <w:r w:rsidRPr="00FF2F81">
        <w:rPr>
          <w:rFonts w:hint="eastAsia"/>
        </w:rPr>
        <w:t>」で</w:t>
      </w:r>
      <w:r w:rsidR="0058320B">
        <w:rPr>
          <w:rFonts w:hint="eastAsia"/>
        </w:rPr>
        <w:t>2.6</w:t>
      </w:r>
      <w:r w:rsidRPr="00FF2F81"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「そう思わない」が最も多いのは「</w:t>
      </w:r>
      <w:r w:rsidR="0058320B">
        <w:rPr>
          <w:rFonts w:hint="eastAsia"/>
        </w:rPr>
        <w:t>火葬場・墓地の適正管理と公衆衛生の向上</w:t>
      </w:r>
      <w:r>
        <w:rPr>
          <w:rFonts w:hint="eastAsia"/>
        </w:rPr>
        <w:t>」</w:t>
      </w:r>
      <w:r w:rsidR="0058320B">
        <w:rPr>
          <w:rFonts w:hint="eastAsia"/>
        </w:rPr>
        <w:t>で</w:t>
      </w:r>
      <w:r w:rsidR="0058320B">
        <w:rPr>
          <w:rFonts w:hint="eastAsia"/>
        </w:rPr>
        <w:t>1.5</w:t>
      </w:r>
      <w:r w:rsidR="0058320B">
        <w:rPr>
          <w:rFonts w:hint="eastAsia"/>
        </w:rPr>
        <w:t>％、次いで</w:t>
      </w:r>
      <w:r>
        <w:rPr>
          <w:rFonts w:hint="eastAsia"/>
        </w:rPr>
        <w:t>「</w:t>
      </w:r>
      <w:r w:rsidR="0058320B">
        <w:rPr>
          <w:rFonts w:hint="eastAsia"/>
        </w:rPr>
        <w:t>いきいきとした高齢社会の実現</w:t>
      </w:r>
      <w:r w:rsidR="00691E23">
        <w:rPr>
          <w:rFonts w:hint="eastAsia"/>
        </w:rPr>
        <w:t>」で</w:t>
      </w:r>
      <w:r>
        <w:rPr>
          <w:rFonts w:hint="eastAsia"/>
        </w:rPr>
        <w:t>1.</w:t>
      </w:r>
      <w:r w:rsidR="0058320B">
        <w:rPr>
          <w:rFonts w:hint="eastAsia"/>
        </w:rPr>
        <w:t>4</w:t>
      </w:r>
      <w:r>
        <w:rPr>
          <w:rFonts w:hint="eastAsia"/>
        </w:rPr>
        <w:t>％となっている。</w:t>
      </w:r>
    </w:p>
    <w:p w:rsidR="005E47A0" w:rsidRDefault="005E47A0"/>
    <w:p w:rsidR="005E47A0" w:rsidRDefault="00B96A32">
      <w:r>
        <w:rPr>
          <w:noProof/>
        </w:rPr>
        <w:drawing>
          <wp:inline distT="0" distB="0" distL="0" distR="0">
            <wp:extent cx="5762625" cy="4438650"/>
            <wp:effectExtent l="0" t="0" r="0" b="0"/>
            <wp:docPr id="2" name="オブジェクト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47A0" w:rsidRDefault="005E47A0"/>
    <w:p w:rsidR="00E936A2" w:rsidRDefault="00E936A2"/>
    <w:p w:rsidR="00B96A32" w:rsidRDefault="00B96A32"/>
    <w:p w:rsidR="00E936A2" w:rsidRDefault="00E936A2"/>
    <w:p w:rsidR="005E47A0" w:rsidRDefault="005E47A0">
      <w:pPr>
        <w:rPr>
          <w:b/>
          <w:bCs/>
        </w:rPr>
      </w:pPr>
      <w:r>
        <w:rPr>
          <w:rFonts w:hint="eastAsia"/>
          <w:b/>
          <w:bCs/>
        </w:rPr>
        <w:lastRenderedPageBreak/>
        <w:t>③「心地よさ」が感じられるまちをつくるための基本方針</w:t>
      </w:r>
    </w:p>
    <w:p w:rsidR="005E47A0" w:rsidRDefault="005E47A0">
      <w:r>
        <w:rPr>
          <w:rFonts w:hint="eastAsia"/>
        </w:rPr>
        <w:t>「そう思う」が最も多いのは「安全で快適な道路づくり」で</w:t>
      </w:r>
      <w:r w:rsidR="0058320B">
        <w:rPr>
          <w:rFonts w:hint="eastAsia"/>
        </w:rPr>
        <w:t>40.6</w:t>
      </w:r>
      <w:r>
        <w:rPr>
          <w:rFonts w:hint="eastAsia"/>
        </w:rPr>
        <w:t>％</w:t>
      </w:r>
      <w:r w:rsidR="00E936A2">
        <w:rPr>
          <w:rFonts w:hint="eastAsia"/>
        </w:rPr>
        <w:t>、次いで「水の安定供給」が</w:t>
      </w:r>
      <w:r w:rsidR="0058320B">
        <w:rPr>
          <w:rFonts w:hint="eastAsia"/>
        </w:rPr>
        <w:t>37.1</w:t>
      </w:r>
      <w:r w:rsidR="00E936A2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5E47A0" w:rsidRDefault="005E47A0">
      <w:r>
        <w:rPr>
          <w:rFonts w:hint="eastAsia"/>
        </w:rPr>
        <w:t>「ややそう思う」が最も多いのは「やすらぎ・憩いの環境づくり」で</w:t>
      </w:r>
      <w:r w:rsidR="0058320B">
        <w:rPr>
          <w:rFonts w:hint="eastAsia"/>
        </w:rPr>
        <w:t>38.</w:t>
      </w:r>
      <w:r w:rsidR="005C4949">
        <w:rPr>
          <w:rFonts w:hint="eastAsia"/>
        </w:rPr>
        <w:t>6</w:t>
      </w:r>
      <w:r>
        <w:rPr>
          <w:rFonts w:hint="eastAsia"/>
        </w:rPr>
        <w:t>％、次いで「</w:t>
      </w:r>
      <w:r w:rsidR="0058320B">
        <w:rPr>
          <w:rFonts w:hint="eastAsia"/>
        </w:rPr>
        <w:t>良好な景観の保全と創出</w:t>
      </w:r>
      <w:r>
        <w:rPr>
          <w:rFonts w:hint="eastAsia"/>
        </w:rPr>
        <w:t>」で</w:t>
      </w:r>
      <w:r w:rsidR="0058320B">
        <w:t>35.1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「どちらとも言えない」が最も多いのは「環境学習の充実」で</w:t>
      </w:r>
      <w:r w:rsidR="0058320B">
        <w:rPr>
          <w:rFonts w:hint="eastAsia"/>
        </w:rPr>
        <w:t>41.2</w:t>
      </w:r>
      <w:r>
        <w:rPr>
          <w:rFonts w:hint="eastAsia"/>
        </w:rPr>
        <w:t>％、次いで「</w:t>
      </w:r>
      <w:r w:rsidR="0058320B">
        <w:rPr>
          <w:rFonts w:hint="eastAsia"/>
        </w:rPr>
        <w:t>“まちなか”の魅力向上</w:t>
      </w:r>
      <w:r>
        <w:rPr>
          <w:rFonts w:hint="eastAsia"/>
        </w:rPr>
        <w:t>」で</w:t>
      </w:r>
      <w:r w:rsidR="0058320B">
        <w:t>35.9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「あまりそう思わない」が最も多いのは「環境学習の充実」で</w:t>
      </w:r>
      <w:r>
        <w:t>4.</w:t>
      </w:r>
      <w:r w:rsidR="00E215CF">
        <w:rPr>
          <w:rFonts w:hint="eastAsia"/>
        </w:rPr>
        <w:t>4</w:t>
      </w:r>
      <w:r>
        <w:rPr>
          <w:rFonts w:hint="eastAsia"/>
        </w:rPr>
        <w:t>％</w:t>
      </w:r>
      <w:r w:rsidR="00E215CF">
        <w:rPr>
          <w:rFonts w:hint="eastAsia"/>
        </w:rPr>
        <w:t>、次いで「</w:t>
      </w:r>
      <w:r w:rsidR="0058320B">
        <w:rPr>
          <w:rFonts w:hint="eastAsia"/>
        </w:rPr>
        <w:t>やすらぎ・憩いの環境づくり</w:t>
      </w:r>
      <w:r w:rsidR="00E215CF">
        <w:rPr>
          <w:rFonts w:hint="eastAsia"/>
        </w:rPr>
        <w:t>」</w:t>
      </w:r>
      <w:r w:rsidR="0058320B">
        <w:rPr>
          <w:rFonts w:hint="eastAsia"/>
        </w:rPr>
        <w:t>と</w:t>
      </w:r>
      <w:r w:rsidR="00E215CF">
        <w:rPr>
          <w:rFonts w:hint="eastAsia"/>
        </w:rPr>
        <w:t>「“まちなか”の魅力向上」で</w:t>
      </w:r>
      <w:r w:rsidR="00E215CF">
        <w:rPr>
          <w:rFonts w:hint="eastAsia"/>
        </w:rPr>
        <w:t>3.</w:t>
      </w:r>
      <w:r w:rsidR="0058320B">
        <w:rPr>
          <w:rFonts w:hint="eastAsia"/>
        </w:rPr>
        <w:t>6</w:t>
      </w:r>
      <w:r w:rsidR="00E215CF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5E47A0" w:rsidRDefault="005E47A0">
      <w:r>
        <w:rPr>
          <w:rFonts w:hint="eastAsia"/>
        </w:rPr>
        <w:t>「そう思わない」が最も多いのは「</w:t>
      </w:r>
      <w:r w:rsidR="0058320B">
        <w:rPr>
          <w:rFonts w:hint="eastAsia"/>
        </w:rPr>
        <w:t>環境学習の充実</w:t>
      </w:r>
      <w:r>
        <w:rPr>
          <w:rFonts w:hint="eastAsia"/>
        </w:rPr>
        <w:t>」</w:t>
      </w:r>
      <w:r w:rsidR="00E215CF">
        <w:rPr>
          <w:rFonts w:hint="eastAsia"/>
        </w:rPr>
        <w:t>で</w:t>
      </w:r>
      <w:r w:rsidR="0058320B">
        <w:rPr>
          <w:rFonts w:hint="eastAsia"/>
        </w:rPr>
        <w:t>1.4</w:t>
      </w:r>
      <w:r w:rsidR="00E215CF">
        <w:rPr>
          <w:rFonts w:hint="eastAsia"/>
        </w:rPr>
        <w:t>％、次いで</w:t>
      </w:r>
      <w:r>
        <w:rPr>
          <w:rFonts w:hint="eastAsia"/>
        </w:rPr>
        <w:t>「</w:t>
      </w:r>
      <w:r w:rsidR="0058320B">
        <w:rPr>
          <w:rFonts w:hint="eastAsia"/>
        </w:rPr>
        <w:t>地球温暖化対策への貢献</w:t>
      </w:r>
      <w:r>
        <w:rPr>
          <w:rFonts w:hint="eastAsia"/>
        </w:rPr>
        <w:t>」で</w:t>
      </w:r>
      <w:r>
        <w:t>1.</w:t>
      </w:r>
      <w:r w:rsidR="0058320B">
        <w:rPr>
          <w:rFonts w:hint="eastAsia"/>
        </w:rPr>
        <w:t>3</w:t>
      </w:r>
      <w:r>
        <w:rPr>
          <w:rFonts w:hint="eastAsia"/>
        </w:rPr>
        <w:t>％となっている。</w:t>
      </w:r>
    </w:p>
    <w:p w:rsidR="00D2149D" w:rsidRDefault="00D2149D"/>
    <w:p w:rsidR="005E47A0" w:rsidRDefault="00B96A32">
      <w:r>
        <w:rPr>
          <w:noProof/>
        </w:rPr>
        <w:drawing>
          <wp:inline distT="0" distB="0" distL="0" distR="0">
            <wp:extent cx="5753100" cy="4457700"/>
            <wp:effectExtent l="0" t="0" r="0" b="0"/>
            <wp:docPr id="3" name="オブジェクト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47A0" w:rsidRDefault="005E47A0"/>
    <w:p w:rsidR="005E47A0" w:rsidRDefault="005E47A0"/>
    <w:p w:rsidR="00B96A32" w:rsidRDefault="00B96A32"/>
    <w:p w:rsidR="005E47A0" w:rsidRDefault="005E47A0"/>
    <w:p w:rsidR="005E47A0" w:rsidRDefault="005E47A0">
      <w:pPr>
        <w:rPr>
          <w:b/>
          <w:bCs/>
        </w:rPr>
      </w:pPr>
      <w:r>
        <w:rPr>
          <w:rFonts w:hint="eastAsia"/>
          <w:b/>
          <w:bCs/>
        </w:rPr>
        <w:lastRenderedPageBreak/>
        <w:t>④「活気」があふれるまちをつくるための基本方針</w:t>
      </w:r>
    </w:p>
    <w:p w:rsidR="005E47A0" w:rsidRPr="00B96A32" w:rsidRDefault="005E47A0">
      <w:pPr>
        <w:rPr>
          <w:color w:val="000000" w:themeColor="text1"/>
        </w:rPr>
      </w:pPr>
      <w:r>
        <w:rPr>
          <w:rFonts w:hint="eastAsia"/>
        </w:rPr>
        <w:t>「そう思う」が最も多いのは「</w:t>
      </w:r>
      <w:r w:rsidR="0058320B">
        <w:rPr>
          <w:rFonts w:hint="eastAsia"/>
        </w:rPr>
        <w:t>観光の振興</w:t>
      </w:r>
      <w:r>
        <w:rPr>
          <w:rFonts w:hint="eastAsia"/>
        </w:rPr>
        <w:t>」で</w:t>
      </w:r>
      <w:r w:rsidR="0058320B">
        <w:t>23.</w:t>
      </w:r>
      <w:r w:rsidR="0058320B" w:rsidRPr="00B96A32">
        <w:rPr>
          <w:color w:val="000000" w:themeColor="text1"/>
        </w:rPr>
        <w:t>2</w:t>
      </w:r>
      <w:r w:rsidRPr="00B96A32">
        <w:rPr>
          <w:rFonts w:hint="eastAsia"/>
          <w:color w:val="000000" w:themeColor="text1"/>
        </w:rPr>
        <w:t>％、次いで「</w:t>
      </w:r>
      <w:r w:rsidR="00E17CF9" w:rsidRPr="00B96A32">
        <w:rPr>
          <w:rFonts w:hint="eastAsia"/>
          <w:color w:val="000000" w:themeColor="text1"/>
        </w:rPr>
        <w:t>商業の振興</w:t>
      </w:r>
      <w:r w:rsidRPr="00B96A32">
        <w:rPr>
          <w:rFonts w:hint="eastAsia"/>
          <w:color w:val="000000" w:themeColor="text1"/>
        </w:rPr>
        <w:t>」で</w:t>
      </w:r>
      <w:r w:rsidR="00E17CF9" w:rsidRPr="00B96A32">
        <w:rPr>
          <w:rFonts w:hint="eastAsia"/>
          <w:color w:val="000000" w:themeColor="text1"/>
        </w:rPr>
        <w:t>21</w:t>
      </w:r>
      <w:r w:rsidR="0058320B" w:rsidRPr="00B96A32">
        <w:rPr>
          <w:color w:val="000000" w:themeColor="text1"/>
        </w:rPr>
        <w:t>.</w:t>
      </w:r>
      <w:r w:rsidR="00E17CF9" w:rsidRPr="00B96A32">
        <w:rPr>
          <w:rFonts w:hint="eastAsia"/>
          <w:color w:val="000000" w:themeColor="text1"/>
        </w:rPr>
        <w:t>9</w:t>
      </w:r>
      <w:r w:rsidRPr="00B96A32">
        <w:rPr>
          <w:rFonts w:hint="eastAsia"/>
          <w:color w:val="000000" w:themeColor="text1"/>
        </w:rPr>
        <w:t>％となっている。</w:t>
      </w:r>
    </w:p>
    <w:p w:rsidR="005E47A0" w:rsidRDefault="005E47A0">
      <w:r>
        <w:rPr>
          <w:rFonts w:hint="eastAsia"/>
        </w:rPr>
        <w:t>「ややそう思う」が最も多いのは「</w:t>
      </w:r>
      <w:r w:rsidR="0058320B">
        <w:rPr>
          <w:rFonts w:hint="eastAsia"/>
        </w:rPr>
        <w:t>大学などを生かしたまちづくりの展開</w:t>
      </w:r>
      <w:r>
        <w:rPr>
          <w:rFonts w:hint="eastAsia"/>
        </w:rPr>
        <w:t>」で</w:t>
      </w:r>
      <w:r w:rsidR="00387341">
        <w:t>35.4</w:t>
      </w:r>
      <w:r>
        <w:rPr>
          <w:rFonts w:hint="eastAsia"/>
        </w:rPr>
        <w:t>％、次いで「</w:t>
      </w:r>
      <w:r w:rsidR="0058320B">
        <w:rPr>
          <w:rFonts w:hint="eastAsia"/>
        </w:rPr>
        <w:t>商業の振興</w:t>
      </w:r>
      <w:r>
        <w:rPr>
          <w:rFonts w:hint="eastAsia"/>
        </w:rPr>
        <w:t>」で</w:t>
      </w:r>
      <w:r>
        <w:t>3</w:t>
      </w:r>
      <w:r w:rsidR="00DD0477">
        <w:rPr>
          <w:rFonts w:hint="eastAsia"/>
        </w:rPr>
        <w:t>3.</w:t>
      </w:r>
      <w:r w:rsidR="00387341">
        <w:rPr>
          <w:rFonts w:hint="eastAsia"/>
        </w:rPr>
        <w:t>0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「どちらとも言えない」が最も多いのは「</w:t>
      </w:r>
      <w:r w:rsidR="00DD0477">
        <w:rPr>
          <w:rFonts w:hint="eastAsia"/>
        </w:rPr>
        <w:t>水産業等の振興</w:t>
      </w:r>
      <w:r>
        <w:rPr>
          <w:rFonts w:hint="eastAsia"/>
        </w:rPr>
        <w:t>」で</w:t>
      </w:r>
      <w:r w:rsidR="00387341">
        <w:rPr>
          <w:rFonts w:hint="eastAsia"/>
        </w:rPr>
        <w:t>47.0</w:t>
      </w:r>
      <w:r>
        <w:rPr>
          <w:rFonts w:hint="eastAsia"/>
        </w:rPr>
        <w:t>％、次いで「</w:t>
      </w:r>
      <w:r w:rsidR="00387341">
        <w:rPr>
          <w:rFonts w:hint="eastAsia"/>
        </w:rPr>
        <w:t>工業の振興</w:t>
      </w:r>
      <w:r>
        <w:rPr>
          <w:rFonts w:hint="eastAsia"/>
        </w:rPr>
        <w:t>」で</w:t>
      </w:r>
      <w:r w:rsidR="00387341">
        <w:rPr>
          <w:rFonts w:hint="eastAsia"/>
        </w:rPr>
        <w:t>4</w:t>
      </w:r>
      <w:r w:rsidR="005C4949">
        <w:rPr>
          <w:rFonts w:hint="eastAsia"/>
        </w:rPr>
        <w:t>4.0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「あまりそう思わない」が最も多いのは「</w:t>
      </w:r>
      <w:r w:rsidR="00DD0477">
        <w:rPr>
          <w:rFonts w:hint="eastAsia"/>
        </w:rPr>
        <w:t>水産業等の振興</w:t>
      </w:r>
      <w:r>
        <w:rPr>
          <w:rFonts w:hint="eastAsia"/>
        </w:rPr>
        <w:t>」で</w:t>
      </w:r>
      <w:r w:rsidR="00387341">
        <w:rPr>
          <w:rFonts w:hint="eastAsia"/>
        </w:rPr>
        <w:t>4.8</w:t>
      </w:r>
      <w:r>
        <w:rPr>
          <w:rFonts w:hint="eastAsia"/>
        </w:rPr>
        <w:t>％、次いで</w:t>
      </w:r>
      <w:r w:rsidR="00387341">
        <w:rPr>
          <w:rFonts w:hint="eastAsia"/>
        </w:rPr>
        <w:t>「市民主体のまちづくりを支援する体制の充実」「まちづくり情報の提供の充実」「多様な交流活動の展開」</w:t>
      </w:r>
      <w:r>
        <w:rPr>
          <w:rFonts w:hint="eastAsia"/>
        </w:rPr>
        <w:t>「</w:t>
      </w:r>
      <w:r w:rsidR="00DD0477">
        <w:rPr>
          <w:rFonts w:hint="eastAsia"/>
        </w:rPr>
        <w:t>大学などを生かしたまちづくりの展開</w:t>
      </w:r>
      <w:r>
        <w:rPr>
          <w:rFonts w:hint="eastAsia"/>
        </w:rPr>
        <w:t>」で</w:t>
      </w:r>
      <w:r w:rsidR="00387341">
        <w:rPr>
          <w:rFonts w:hint="eastAsia"/>
        </w:rPr>
        <w:t>4.6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「そう思わない」が最も多いのは「</w:t>
      </w:r>
      <w:r w:rsidR="00387341">
        <w:rPr>
          <w:rFonts w:hint="eastAsia"/>
        </w:rPr>
        <w:t>市民活動の活性化</w:t>
      </w:r>
      <w:r>
        <w:rPr>
          <w:rFonts w:hint="eastAsia"/>
        </w:rPr>
        <w:t>」で</w:t>
      </w:r>
      <w:r w:rsidR="00387341">
        <w:rPr>
          <w:rFonts w:hint="eastAsia"/>
        </w:rPr>
        <w:t>1.</w:t>
      </w:r>
      <w:r w:rsidR="005C4949">
        <w:rPr>
          <w:rFonts w:hint="eastAsia"/>
        </w:rPr>
        <w:t>7</w:t>
      </w:r>
      <w:r>
        <w:rPr>
          <w:rFonts w:hint="eastAsia"/>
        </w:rPr>
        <w:t>％、次いで</w:t>
      </w:r>
      <w:r w:rsidR="00387341">
        <w:rPr>
          <w:rFonts w:hint="eastAsia"/>
        </w:rPr>
        <w:t>「水産業等の振興」</w:t>
      </w:r>
      <w:r>
        <w:rPr>
          <w:rFonts w:hint="eastAsia"/>
        </w:rPr>
        <w:t>「</w:t>
      </w:r>
      <w:r w:rsidR="00387341">
        <w:rPr>
          <w:rFonts w:hint="eastAsia"/>
        </w:rPr>
        <w:t>大学などを生かしたまちづくりの展開</w:t>
      </w:r>
      <w:r>
        <w:rPr>
          <w:rFonts w:hint="eastAsia"/>
        </w:rPr>
        <w:t>」で</w:t>
      </w:r>
      <w:r w:rsidR="00387341">
        <w:t>1.5</w:t>
      </w:r>
      <w:r>
        <w:rPr>
          <w:rFonts w:hint="eastAsia"/>
        </w:rPr>
        <w:t>％となっている。</w:t>
      </w:r>
    </w:p>
    <w:p w:rsidR="005E47A0" w:rsidRDefault="005E47A0"/>
    <w:p w:rsidR="005E47A0" w:rsidRDefault="005E47A0">
      <w:pPr>
        <w:rPr>
          <w:b/>
          <w:bCs/>
        </w:rPr>
      </w:pPr>
      <w:r>
        <w:rPr>
          <w:rFonts w:hint="eastAsia"/>
          <w:b/>
          <w:bCs/>
        </w:rPr>
        <w:t>【行財政マネジメント】</w:t>
      </w:r>
    </w:p>
    <w:p w:rsidR="005E47A0" w:rsidRDefault="005E47A0">
      <w:r>
        <w:rPr>
          <w:rFonts w:hint="eastAsia"/>
        </w:rPr>
        <w:t>「市民から信頼される市政運営」において、「そう思う」が最も多く</w:t>
      </w:r>
      <w:r w:rsidR="00387341">
        <w:rPr>
          <w:rFonts w:hint="eastAsia"/>
        </w:rPr>
        <w:t>42.0</w:t>
      </w:r>
      <w:r>
        <w:rPr>
          <w:rFonts w:hint="eastAsia"/>
        </w:rPr>
        <w:t>％、次いで「ややそう思う」が</w:t>
      </w:r>
      <w:r w:rsidR="00DD0477">
        <w:rPr>
          <w:rFonts w:hint="eastAsia"/>
        </w:rPr>
        <w:t>29.</w:t>
      </w:r>
      <w:r w:rsidR="00387341">
        <w:rPr>
          <w:rFonts w:hint="eastAsia"/>
        </w:rPr>
        <w:t>4</w:t>
      </w:r>
      <w:r>
        <w:rPr>
          <w:rFonts w:hint="eastAsia"/>
        </w:rPr>
        <w:t>％となっている。</w:t>
      </w:r>
    </w:p>
    <w:p w:rsidR="005E47A0" w:rsidRDefault="005E47A0">
      <w:r>
        <w:rPr>
          <w:rFonts w:hint="eastAsia"/>
        </w:rPr>
        <w:t>「行財政資源の有効活用」において、「そう思う」が最も多く</w:t>
      </w:r>
      <w:r>
        <w:rPr>
          <w:rFonts w:hint="eastAsia"/>
        </w:rPr>
        <w:t>4</w:t>
      </w:r>
      <w:r w:rsidR="00DD0477">
        <w:rPr>
          <w:rFonts w:hint="eastAsia"/>
        </w:rPr>
        <w:t>2.</w:t>
      </w:r>
      <w:r w:rsidR="00387341">
        <w:rPr>
          <w:rFonts w:hint="eastAsia"/>
        </w:rPr>
        <w:t>1</w:t>
      </w:r>
      <w:r>
        <w:rPr>
          <w:rFonts w:hint="eastAsia"/>
        </w:rPr>
        <w:t>％、次いで「ややそう思う」が</w:t>
      </w:r>
      <w:r>
        <w:rPr>
          <w:rFonts w:hint="eastAsia"/>
        </w:rPr>
        <w:t>2</w:t>
      </w:r>
      <w:r w:rsidR="00387341">
        <w:rPr>
          <w:rFonts w:hint="eastAsia"/>
        </w:rPr>
        <w:t>7.4</w:t>
      </w:r>
      <w:r>
        <w:rPr>
          <w:rFonts w:hint="eastAsia"/>
        </w:rPr>
        <w:t>％となっている。</w:t>
      </w:r>
    </w:p>
    <w:p w:rsidR="005E47A0" w:rsidRDefault="00B96A32">
      <w:r>
        <w:rPr>
          <w:noProof/>
        </w:rPr>
        <w:drawing>
          <wp:inline distT="0" distB="0" distL="0" distR="0">
            <wp:extent cx="5648325" cy="3781425"/>
            <wp:effectExtent l="0" t="0" r="0" b="0"/>
            <wp:docPr id="4" name="オブジェクト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5E47A0" w:rsidSect="006F12F8">
      <w:footerReference w:type="even" r:id="rId10"/>
      <w:footerReference w:type="default" r:id="rId11"/>
      <w:pgSz w:w="11906" w:h="16838"/>
      <w:pgMar w:top="1985" w:right="1701" w:bottom="1701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42" w:rsidRDefault="00035B42">
      <w:r>
        <w:separator/>
      </w:r>
    </w:p>
  </w:endnote>
  <w:endnote w:type="continuationSeparator" w:id="1">
    <w:p w:rsidR="00035B42" w:rsidRDefault="0003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0B" w:rsidRDefault="006F12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32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320B" w:rsidRDefault="0058320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0B" w:rsidRDefault="006F12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32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1532">
      <w:rPr>
        <w:rStyle w:val="a4"/>
        <w:noProof/>
      </w:rPr>
      <w:t>10</w:t>
    </w:r>
    <w:r>
      <w:rPr>
        <w:rStyle w:val="a4"/>
      </w:rPr>
      <w:fldChar w:fldCharType="end"/>
    </w:r>
  </w:p>
  <w:p w:rsidR="0058320B" w:rsidRDefault="005832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42" w:rsidRDefault="00035B42">
      <w:r>
        <w:separator/>
      </w:r>
    </w:p>
  </w:footnote>
  <w:footnote w:type="continuationSeparator" w:id="1">
    <w:p w:rsidR="00035B42" w:rsidRDefault="00035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8CC"/>
    <w:rsid w:val="00035B42"/>
    <w:rsid w:val="00076FB6"/>
    <w:rsid w:val="00197838"/>
    <w:rsid w:val="00270517"/>
    <w:rsid w:val="002F0D06"/>
    <w:rsid w:val="00387341"/>
    <w:rsid w:val="004D64B5"/>
    <w:rsid w:val="0058320B"/>
    <w:rsid w:val="005C4949"/>
    <w:rsid w:val="005E47A0"/>
    <w:rsid w:val="00631FF9"/>
    <w:rsid w:val="00691E23"/>
    <w:rsid w:val="006F12F8"/>
    <w:rsid w:val="00781532"/>
    <w:rsid w:val="007B6024"/>
    <w:rsid w:val="008503F1"/>
    <w:rsid w:val="008A28CC"/>
    <w:rsid w:val="008F6B9E"/>
    <w:rsid w:val="009417DD"/>
    <w:rsid w:val="009D0305"/>
    <w:rsid w:val="009D29ED"/>
    <w:rsid w:val="00A93C7E"/>
    <w:rsid w:val="00A973EF"/>
    <w:rsid w:val="00B96A32"/>
    <w:rsid w:val="00C03642"/>
    <w:rsid w:val="00CD681D"/>
    <w:rsid w:val="00D2149D"/>
    <w:rsid w:val="00DD0477"/>
    <w:rsid w:val="00E17CF9"/>
    <w:rsid w:val="00E215CF"/>
    <w:rsid w:val="00E936A2"/>
    <w:rsid w:val="00FF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F12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F12F8"/>
  </w:style>
  <w:style w:type="paragraph" w:styleId="a5">
    <w:name w:val="header"/>
    <w:basedOn w:val="a"/>
    <w:link w:val="a6"/>
    <w:uiPriority w:val="99"/>
    <w:semiHidden/>
    <w:unhideWhenUsed/>
    <w:rsid w:val="008A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A28C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6A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______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______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Office_Excel______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2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2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重要度評価＿１</a:t>
            </a:r>
          </a:p>
          <a:p>
            <a:pPr>
              <a:defRPr sz="42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2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「人」が輝くまちをつくるための基本方針　</a:t>
            </a:r>
            <a:r>
              <a:rPr lang="en-US" altLang="ja-JP" sz="682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33645833333333353"/>
          <c:y val="2.0202020202020211E-2"/>
        </c:manualLayout>
      </c:layout>
      <c:spPr>
        <a:noFill/>
        <a:ln w="15738">
          <a:noFill/>
        </a:ln>
      </c:spPr>
    </c:title>
    <c:plotArea>
      <c:layout>
        <c:manualLayout>
          <c:layoutTarget val="inner"/>
          <c:xMode val="edge"/>
          <c:yMode val="edge"/>
          <c:x val="0.18186714181525984"/>
          <c:y val="0.13804713804713825"/>
          <c:w val="0.78747284709211662"/>
          <c:h val="0.8148148148148151"/>
        </c:manualLayout>
      </c:layout>
      <c:barChart>
        <c:barDir val="bar"/>
        <c:grouping val="percentStacked"/>
        <c:ser>
          <c:idx val="0"/>
          <c:order val="0"/>
          <c:tx>
            <c:v>そう思う</c:v>
          </c:tx>
          <c:spPr>
            <a:solidFill>
              <a:srgbClr val="333333"/>
            </a:solidFill>
            <a:ln w="7869">
              <a:solidFill>
                <a:srgbClr val="000000"/>
              </a:solidFill>
              <a:prstDash val="solid"/>
            </a:ln>
          </c:spPr>
          <c:dLbls>
            <c:spPr>
              <a:noFill/>
              <a:ln w="15738">
                <a:noFill/>
              </a:ln>
            </c:spPr>
            <c:txPr>
              <a:bodyPr/>
              <a:lstStyle/>
              <a:p>
                <a:pPr>
                  <a:defRPr sz="682" b="0" i="0" u="none" strike="noStrike" baseline="0">
                    <a:solidFill>
                      <a:srgbClr val="FFFFFF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ctr"/>
            <c:showVal val="1"/>
          </c:dLbls>
          <c:cat>
            <c:strRef>
              <c:f>問4重要度!$B$3:$B$14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問4重要度!$C$3:$C$14</c:f>
              <c:numCache>
                <c:formatCode>0.0%</c:formatCode>
                <c:ptCount val="12"/>
                <c:pt idx="0">
                  <c:v>0.15969162995594713</c:v>
                </c:pt>
                <c:pt idx="1">
                  <c:v>0.19</c:v>
                </c:pt>
                <c:pt idx="2">
                  <c:v>0.17400881057268724</c:v>
                </c:pt>
                <c:pt idx="3">
                  <c:v>0.45374449339207062</c:v>
                </c:pt>
                <c:pt idx="4">
                  <c:v>0.37665198237885494</c:v>
                </c:pt>
                <c:pt idx="5">
                  <c:v>0.31828193832599133</c:v>
                </c:pt>
                <c:pt idx="6">
                  <c:v>0.17841409691629975</c:v>
                </c:pt>
                <c:pt idx="7">
                  <c:v>0.16629955947136577</c:v>
                </c:pt>
                <c:pt idx="8">
                  <c:v>0.14207048458149799</c:v>
                </c:pt>
                <c:pt idx="9">
                  <c:v>0.15088105726872247</c:v>
                </c:pt>
                <c:pt idx="10">
                  <c:v>0.15088105726872247</c:v>
                </c:pt>
                <c:pt idx="11">
                  <c:v>0.21585903083700458</c:v>
                </c:pt>
              </c:numCache>
            </c:numRef>
          </c:val>
        </c:ser>
        <c:ser>
          <c:idx val="1"/>
          <c:order val="1"/>
          <c:tx>
            <c:v>ややそう思う</c:v>
          </c:tx>
          <c:spPr>
            <a:solidFill>
              <a:srgbClr val="C0C0C0"/>
            </a:solidFill>
            <a:ln w="7869">
              <a:solidFill>
                <a:srgbClr val="000000"/>
              </a:solidFill>
              <a:prstDash val="solid"/>
            </a:ln>
          </c:spPr>
          <c:dLbls>
            <c:spPr>
              <a:noFill/>
              <a:ln w="15738">
                <a:noFill/>
              </a:ln>
            </c:spPr>
            <c:txPr>
              <a:bodyPr/>
              <a:lstStyle/>
              <a:p>
                <a:pPr>
                  <a:defRPr sz="68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問4重要度!$D$3:$D$14</c:f>
              <c:numCache>
                <c:formatCode>0.0%</c:formatCode>
                <c:ptCount val="12"/>
                <c:pt idx="0">
                  <c:v>0.28634361233480204</c:v>
                </c:pt>
                <c:pt idx="1">
                  <c:v>0.2786343612334804</c:v>
                </c:pt>
                <c:pt idx="2">
                  <c:v>0.32599118942731281</c:v>
                </c:pt>
                <c:pt idx="3">
                  <c:v>0.27643171806167399</c:v>
                </c:pt>
                <c:pt idx="4">
                  <c:v>0.30286343612334821</c:v>
                </c:pt>
                <c:pt idx="5">
                  <c:v>0.37665198237885494</c:v>
                </c:pt>
                <c:pt idx="6">
                  <c:v>0.37555066079295191</c:v>
                </c:pt>
                <c:pt idx="7">
                  <c:v>0.34581497797356869</c:v>
                </c:pt>
                <c:pt idx="8">
                  <c:v>0.33370044052863435</c:v>
                </c:pt>
                <c:pt idx="9">
                  <c:v>0.31607929515418537</c:v>
                </c:pt>
                <c:pt idx="10">
                  <c:v>0.31387665198237918</c:v>
                </c:pt>
                <c:pt idx="11">
                  <c:v>0.32599118942731281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7869">
              <a:solidFill>
                <a:srgbClr val="000000"/>
              </a:solidFill>
              <a:prstDash val="solid"/>
            </a:ln>
          </c:spPr>
          <c:dLbls>
            <c:spPr>
              <a:noFill/>
              <a:ln w="15738">
                <a:noFill/>
              </a:ln>
            </c:spPr>
            <c:txPr>
              <a:bodyPr/>
              <a:lstStyle/>
              <a:p>
                <a:pPr>
                  <a:defRPr sz="68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問4重要度!$E$3:$E$14</c:f>
              <c:numCache>
                <c:formatCode>0.0%</c:formatCode>
                <c:ptCount val="12"/>
                <c:pt idx="0">
                  <c:v>0.35352422907489023</c:v>
                </c:pt>
                <c:pt idx="1">
                  <c:v>0.33480176211453777</c:v>
                </c:pt>
                <c:pt idx="2">
                  <c:v>0.35462555066079293</c:v>
                </c:pt>
                <c:pt idx="3">
                  <c:v>0.16850220264317181</c:v>
                </c:pt>
                <c:pt idx="4">
                  <c:v>0.20925110132158589</c:v>
                </c:pt>
                <c:pt idx="5">
                  <c:v>0.23678414096916309</c:v>
                </c:pt>
                <c:pt idx="6">
                  <c:v>0.35132158590308393</c:v>
                </c:pt>
                <c:pt idx="7">
                  <c:v>0.38600000000000018</c:v>
                </c:pt>
                <c:pt idx="8">
                  <c:v>0.40748898678414136</c:v>
                </c:pt>
                <c:pt idx="9">
                  <c:v>0.40088105726872247</c:v>
                </c:pt>
                <c:pt idx="10">
                  <c:v>0.41800000000000015</c:v>
                </c:pt>
                <c:pt idx="11">
                  <c:v>0.36123348017621143</c:v>
                </c:pt>
              </c:numCache>
            </c:numRef>
          </c:val>
        </c:ser>
        <c:ser>
          <c:idx val="3"/>
          <c:order val="3"/>
          <c:tx>
            <c:v>あまりそう思わない</c:v>
          </c:tx>
          <c:spPr>
            <a:solidFill>
              <a:srgbClr val="C0C0C0"/>
            </a:solidFill>
            <a:ln w="7869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-4.1282808398950613E-3"/>
                  <c:y val="-2.8114566487269892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-1.1500218722659675E-2"/>
                  <c:y val="-2.92369009429377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-7.0530402449693833E-3"/>
                  <c:y val="-2.8675733715103808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9.1552930883640193E-3"/>
                  <c:y val="-2.9798068170771536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8.329943132108452E-3"/>
                  <c:y val="-2.4186395892432579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2.6155949256343137E-3"/>
                  <c:y val="-5.6205095575136402E-5"/>
                </c:manualLayout>
              </c:layout>
              <c:dLblPos val="ctr"/>
              <c:showVal val="1"/>
            </c:dLbl>
            <c:numFmt formatCode="0.0%" sourceLinked="0"/>
            <c:spPr>
              <a:noFill/>
              <a:ln w="15738">
                <a:noFill/>
              </a:ln>
            </c:spPr>
            <c:txPr>
              <a:bodyPr/>
              <a:lstStyle/>
              <a:p>
                <a:pPr>
                  <a:defRPr sz="68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問4重要度!$F$3:$F$14</c:f>
              <c:numCache>
                <c:formatCode>0.0%</c:formatCode>
                <c:ptCount val="12"/>
                <c:pt idx="0">
                  <c:v>7.9295154185022032E-2</c:v>
                </c:pt>
                <c:pt idx="1">
                  <c:v>7.0999999999999994E-2</c:v>
                </c:pt>
                <c:pt idx="2">
                  <c:v>3.6343612334801781E-2</c:v>
                </c:pt>
                <c:pt idx="3">
                  <c:v>1.4317180616740094E-2</c:v>
                </c:pt>
                <c:pt idx="4">
                  <c:v>1.7000000000000001E-2</c:v>
                </c:pt>
                <c:pt idx="5">
                  <c:v>1.8722466960352423E-2</c:v>
                </c:pt>
                <c:pt idx="6">
                  <c:v>3.5242290748898682E-2</c:v>
                </c:pt>
                <c:pt idx="7">
                  <c:v>4.4052863436123392E-2</c:v>
                </c:pt>
                <c:pt idx="8">
                  <c:v>5.1762114537444934E-2</c:v>
                </c:pt>
                <c:pt idx="9">
                  <c:v>5.8370044052863439E-2</c:v>
                </c:pt>
                <c:pt idx="10">
                  <c:v>5.0660792951541911E-2</c:v>
                </c:pt>
                <c:pt idx="11">
                  <c:v>3.9647577092511016E-2</c:v>
                </c:pt>
              </c:numCache>
            </c:numRef>
          </c:val>
        </c:ser>
        <c:ser>
          <c:idx val="4"/>
          <c:order val="4"/>
          <c:tx>
            <c:v>そう思わない</c:v>
          </c:tx>
          <c:spPr>
            <a:solidFill>
              <a:srgbClr val="808080"/>
            </a:solidFill>
            <a:ln w="786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381233595800903E-3"/>
                  <c:y val="-3.2603904309941041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2.7732939632545807E-3"/>
                  <c:y val="-3.3726238765608839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1.3344925634295762E-2"/>
                  <c:y val="-2.8114566487269892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1.6950568678915128E-2"/>
                  <c:y val="-2.92369009429377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1.939184164479445E-2"/>
                  <c:y val="-2.8675733715103808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1.5470691163604595E-2"/>
                  <c:y val="-2.9798068170771536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1.279713473315832E-2"/>
                  <c:y val="-2.4186395892432579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1.2703630796150441E-2"/>
                  <c:y val="-2.8675733715103815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7.8532370953630741E-3"/>
                  <c:y val="-2.6431064803768202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3.7799650043744632E-3"/>
                  <c:y val="-2.7553399259435951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9.7656386701662767E-3"/>
                  <c:y val="-2.8675733715103829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3.4995625546806529E-3"/>
                  <c:y val="-2.8114566487269954E-2"/>
                </c:manualLayout>
              </c:layout>
              <c:dLblPos val="ctr"/>
              <c:showVal val="1"/>
            </c:dLbl>
            <c:spPr>
              <a:noFill/>
              <a:ln w="15738">
                <a:noFill/>
              </a:ln>
            </c:spPr>
            <c:txPr>
              <a:bodyPr/>
              <a:lstStyle/>
              <a:p>
                <a:pPr>
                  <a:defRPr sz="68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問4重要度!$G$3:$G$14</c:f>
              <c:numCache>
                <c:formatCode>0.0%</c:formatCode>
                <c:ptCount val="12"/>
                <c:pt idx="0">
                  <c:v>2.863436123348018E-2</c:v>
                </c:pt>
                <c:pt idx="1">
                  <c:v>2.9735682819383269E-2</c:v>
                </c:pt>
                <c:pt idx="2">
                  <c:v>1.4317180616740094E-2</c:v>
                </c:pt>
                <c:pt idx="3">
                  <c:v>3.3039647577092547E-3</c:v>
                </c:pt>
                <c:pt idx="4">
                  <c:v>7.7092511013215938E-3</c:v>
                </c:pt>
                <c:pt idx="5">
                  <c:v>3.3039647577092547E-3</c:v>
                </c:pt>
                <c:pt idx="6">
                  <c:v>8.8105726872246774E-3</c:v>
                </c:pt>
                <c:pt idx="7">
                  <c:v>1.2114537444933921E-2</c:v>
                </c:pt>
                <c:pt idx="8">
                  <c:v>1.6519823788546262E-2</c:v>
                </c:pt>
                <c:pt idx="9">
                  <c:v>2.863436123348018E-2</c:v>
                </c:pt>
                <c:pt idx="10">
                  <c:v>1.6000000000000011E-2</c:v>
                </c:pt>
                <c:pt idx="11">
                  <c:v>1.2114537444933921E-2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86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645888013998057E-3"/>
                  <c:y val="-6.1737232340905522E-4"/>
                </c:manualLayout>
              </c:layout>
              <c:dLblPos val="ctr"/>
              <c:showVal val="1"/>
            </c:dLbl>
            <c:spPr>
              <a:noFill/>
              <a:ln w="15738">
                <a:noFill/>
              </a:ln>
            </c:spPr>
            <c:txPr>
              <a:bodyPr/>
              <a:lstStyle/>
              <a:p>
                <a:pPr>
                  <a:defRPr sz="68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問4重要度!$H$3:$H$14</c:f>
              <c:numCache>
                <c:formatCode>0.0%</c:formatCode>
                <c:ptCount val="12"/>
                <c:pt idx="0">
                  <c:v>9.2000000000000026E-2</c:v>
                </c:pt>
                <c:pt idx="1">
                  <c:v>9.4713656387665227E-2</c:v>
                </c:pt>
                <c:pt idx="2">
                  <c:v>9.4713656387665227E-2</c:v>
                </c:pt>
                <c:pt idx="3">
                  <c:v>8.3700440528634498E-2</c:v>
                </c:pt>
                <c:pt idx="4">
                  <c:v>8.590308370044053E-2</c:v>
                </c:pt>
                <c:pt idx="5">
                  <c:v>4.6255506607929459E-2</c:v>
                </c:pt>
                <c:pt idx="6">
                  <c:v>5.0660792951541911E-2</c:v>
                </c:pt>
                <c:pt idx="7">
                  <c:v>4.6255506607929459E-2</c:v>
                </c:pt>
                <c:pt idx="8">
                  <c:v>4.8458149779735685E-2</c:v>
                </c:pt>
                <c:pt idx="9">
                  <c:v>4.5154185022026429E-2</c:v>
                </c:pt>
                <c:pt idx="10">
                  <c:v>4.9559471365638791E-2</c:v>
                </c:pt>
                <c:pt idx="11">
                  <c:v>4.5154185022026429E-2</c:v>
                </c:pt>
              </c:numCache>
            </c:numRef>
          </c:val>
        </c:ser>
        <c:dLbls>
          <c:showVal val="1"/>
        </c:dLbls>
        <c:overlap val="100"/>
        <c:axId val="81780096"/>
        <c:axId val="81798272"/>
      </c:barChart>
      <c:catAx>
        <c:axId val="81780096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1798272"/>
        <c:crosses val="autoZero"/>
        <c:auto val="1"/>
        <c:lblAlgn val="ctr"/>
        <c:lblOffset val="100"/>
        <c:tickLblSkip val="1"/>
        <c:tickMarkSkip val="1"/>
      </c:catAx>
      <c:valAx>
        <c:axId val="81798272"/>
        <c:scaling>
          <c:orientation val="minMax"/>
        </c:scaling>
        <c:axPos val="t"/>
        <c:majorGridlines>
          <c:spPr>
            <a:ln w="1967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2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1780096"/>
        <c:crosses val="autoZero"/>
        <c:crossBetween val="between"/>
        <c:majorUnit val="0.25"/>
      </c:valAx>
      <c:spPr>
        <a:solidFill>
          <a:srgbClr val="FFFFFF"/>
        </a:solidFill>
        <a:ln w="7869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4270833333333347"/>
          <c:y val="0.95622895622895654"/>
          <c:w val="0.64687500000000009"/>
          <c:h val="3.5353535353535248E-2"/>
        </c:manualLayout>
      </c:layout>
      <c:spPr>
        <a:solidFill>
          <a:srgbClr val="FFFFFF"/>
        </a:solidFill>
        <a:ln w="15738">
          <a:noFill/>
        </a:ln>
      </c:spPr>
      <c:txPr>
        <a:bodyPr/>
        <a:lstStyle/>
        <a:p>
          <a:pPr>
            <a:defRPr sz="626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82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28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6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重要度評価＿２</a:t>
            </a:r>
          </a:p>
          <a:p>
            <a:pPr>
              <a:defRPr sz="428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6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「安心」が得られるまちをつくるための基本方針　</a:t>
            </a:r>
            <a:r>
              <a:rPr lang="en-US" altLang="ja-JP" sz="686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31250000000000017"/>
          <c:y val="2.0202020202020211E-2"/>
        </c:manualLayout>
      </c:layout>
      <c:spPr>
        <a:noFill/>
        <a:ln w="15842">
          <a:noFill/>
        </a:ln>
      </c:spPr>
    </c:title>
    <c:plotArea>
      <c:layout>
        <c:manualLayout>
          <c:layoutTarget val="inner"/>
          <c:xMode val="edge"/>
          <c:yMode val="edge"/>
          <c:x val="0.22480206503112737"/>
          <c:y val="0.13636363636363635"/>
          <c:w val="0.7468563371727297"/>
          <c:h val="0.8080808080808084"/>
        </c:manualLayout>
      </c:layout>
      <c:barChart>
        <c:barDir val="bar"/>
        <c:grouping val="percentStacked"/>
        <c:ser>
          <c:idx val="4"/>
          <c:order val="0"/>
          <c:tx>
            <c:v>そう思う</c:v>
          </c:tx>
          <c:spPr>
            <a:solidFill>
              <a:srgbClr val="333333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16"/>
              <c:layout>
                <c:manualLayout>
                  <c:x val="-1.576443569553854E-3"/>
                  <c:y val="-1.0959993637158888E-3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FFFFFF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問4重要度!$C$17:$C$33</c:f>
              <c:numCache>
                <c:formatCode>0.0%</c:formatCode>
                <c:ptCount val="17"/>
                <c:pt idx="0">
                  <c:v>0.31718061674008841</c:v>
                </c:pt>
                <c:pt idx="1">
                  <c:v>0.35022026431718084</c:v>
                </c:pt>
                <c:pt idx="2">
                  <c:v>0.30726872246696035</c:v>
                </c:pt>
                <c:pt idx="3">
                  <c:v>0.32268722466960387</c:v>
                </c:pt>
                <c:pt idx="4">
                  <c:v>0.35300000000000015</c:v>
                </c:pt>
                <c:pt idx="5">
                  <c:v>0.42511013215859028</c:v>
                </c:pt>
                <c:pt idx="6">
                  <c:v>0.33700440528634401</c:v>
                </c:pt>
                <c:pt idx="7">
                  <c:v>0.31938325991189448</c:v>
                </c:pt>
                <c:pt idx="8">
                  <c:v>0.24889867841409691</c:v>
                </c:pt>
                <c:pt idx="9">
                  <c:v>0.28800000000000014</c:v>
                </c:pt>
                <c:pt idx="10">
                  <c:v>0.37555066079295191</c:v>
                </c:pt>
                <c:pt idx="11">
                  <c:v>0.30616740088105732</c:v>
                </c:pt>
                <c:pt idx="12">
                  <c:v>0.36343612334801784</c:v>
                </c:pt>
                <c:pt idx="13">
                  <c:v>0.21200000000000008</c:v>
                </c:pt>
                <c:pt idx="14">
                  <c:v>0.43171806167400917</c:v>
                </c:pt>
                <c:pt idx="15">
                  <c:v>0.51101321585903059</c:v>
                </c:pt>
                <c:pt idx="16">
                  <c:v>0.31167400881057283</c:v>
                </c:pt>
              </c:numCache>
            </c:numRef>
          </c:val>
        </c:ser>
        <c:ser>
          <c:idx val="2"/>
          <c:order val="1"/>
          <c:tx>
            <c:v>ややそう思う</c:v>
          </c:tx>
          <c:spPr>
            <a:solidFill>
              <a:srgbClr val="C0C0C0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6895231846019423E-3"/>
                  <c:y val="9.8358917256555906E-4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ctr"/>
            <c:showVal val="1"/>
          </c:dLbls>
          <c:cat>
            <c:strRef>
              <c:f>問4重要度!$B$17:$B$33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問4重要度!$D$17:$D$33</c:f>
              <c:numCache>
                <c:formatCode>0.0%</c:formatCode>
                <c:ptCount val="17"/>
                <c:pt idx="0">
                  <c:v>0.31938325991189448</c:v>
                </c:pt>
                <c:pt idx="1">
                  <c:v>0.32819383259911894</c:v>
                </c:pt>
                <c:pt idx="2">
                  <c:v>0.33810572687224705</c:v>
                </c:pt>
                <c:pt idx="3">
                  <c:v>0.35400000000000015</c:v>
                </c:pt>
                <c:pt idx="4">
                  <c:v>0.33370044052863435</c:v>
                </c:pt>
                <c:pt idx="5">
                  <c:v>0.32599118942731281</c:v>
                </c:pt>
                <c:pt idx="6">
                  <c:v>0.32819383259911894</c:v>
                </c:pt>
                <c:pt idx="7">
                  <c:v>0.31497797356828228</c:v>
                </c:pt>
                <c:pt idx="8">
                  <c:v>0.34251101321585936</c:v>
                </c:pt>
                <c:pt idx="9">
                  <c:v>0.34361233480176212</c:v>
                </c:pt>
                <c:pt idx="10">
                  <c:v>0.32488986784141022</c:v>
                </c:pt>
                <c:pt idx="11">
                  <c:v>0.31167400881057283</c:v>
                </c:pt>
                <c:pt idx="12">
                  <c:v>0.32599118942731281</c:v>
                </c:pt>
                <c:pt idx="13">
                  <c:v>0.31000000000000016</c:v>
                </c:pt>
                <c:pt idx="14">
                  <c:v>0.31938325991189448</c:v>
                </c:pt>
                <c:pt idx="15">
                  <c:v>0.30726872246696035</c:v>
                </c:pt>
                <c:pt idx="16">
                  <c:v>0.30616740088105732</c:v>
                </c:pt>
              </c:numCache>
            </c:numRef>
          </c:val>
        </c:ser>
        <c:ser>
          <c:idx val="3"/>
          <c:order val="2"/>
          <c:tx>
            <c:v>どちらとも言えない</c:v>
          </c:tx>
          <c:spPr>
            <a:solidFill>
              <a:srgbClr val="FFFFFF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0"/>
              <c:dLblPos val="ctr"/>
              <c:showVal val="1"/>
            </c:dLbl>
            <c:dLbl>
              <c:idx val="1"/>
              <c:dLblPos val="ctr"/>
              <c:showVal val="1"/>
            </c:dLbl>
            <c:dLbl>
              <c:idx val="2"/>
              <c:dLblPos val="ctr"/>
              <c:showVal val="1"/>
            </c:dLbl>
            <c:dLbl>
              <c:idx val="3"/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問4重要度!$E$17:$E$33</c:f>
              <c:numCache>
                <c:formatCode>0.0%</c:formatCode>
                <c:ptCount val="17"/>
                <c:pt idx="0">
                  <c:v>0.28744493392070503</c:v>
                </c:pt>
                <c:pt idx="1">
                  <c:v>0.25</c:v>
                </c:pt>
                <c:pt idx="2">
                  <c:v>0.28414096916299586</c:v>
                </c:pt>
                <c:pt idx="3">
                  <c:v>0.24669603524229092</c:v>
                </c:pt>
                <c:pt idx="4">
                  <c:v>0.22797356828193832</c:v>
                </c:pt>
                <c:pt idx="5">
                  <c:v>0.17900000000000008</c:v>
                </c:pt>
                <c:pt idx="6">
                  <c:v>0.26101321585903081</c:v>
                </c:pt>
                <c:pt idx="7">
                  <c:v>0.29295154185022032</c:v>
                </c:pt>
                <c:pt idx="8">
                  <c:v>0.32929515418502203</c:v>
                </c:pt>
                <c:pt idx="9">
                  <c:v>0.30176211453744511</c:v>
                </c:pt>
                <c:pt idx="10">
                  <c:v>0.23678414096916309</c:v>
                </c:pt>
                <c:pt idx="11">
                  <c:v>0.29955947136563904</c:v>
                </c:pt>
                <c:pt idx="12">
                  <c:v>0.24559471365638771</c:v>
                </c:pt>
                <c:pt idx="13">
                  <c:v>0.39317180616740116</c:v>
                </c:pt>
                <c:pt idx="14">
                  <c:v>0.18281938325991198</c:v>
                </c:pt>
                <c:pt idx="15">
                  <c:v>0.12004405286343617</c:v>
                </c:pt>
                <c:pt idx="16">
                  <c:v>0.31057268722467019</c:v>
                </c:pt>
              </c:numCache>
            </c:numRef>
          </c:val>
        </c:ser>
        <c:ser>
          <c:idx val="1"/>
          <c:order val="3"/>
          <c:tx>
            <c:v>あまりそう思わない</c:v>
          </c:tx>
          <c:spPr>
            <a:solidFill>
              <a:srgbClr val="C0C0C0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5773075240594899E-2"/>
                  <c:y val="-2.0901932712956366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1.0959864391951063E-2"/>
                  <c:y val="-1.8822167431091309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-1.5743766404199458E-2"/>
                  <c:y val="-2.1793083945314901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-1.2213801399825074E-2"/>
                  <c:y val="-1.9713495409033475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-7.2372047244094947E-3"/>
                  <c:y val="-1.9317408556253707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3.5950131233595771E-2"/>
                  <c:y val="-1.8921321703473958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1.4084973753280824E-2"/>
                  <c:y val="-2.0208736534195866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-5.7515310586176895E-3"/>
                  <c:y val="-1.9812472935832551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-7.2177384076990989E-3"/>
                  <c:y val="-1.9416386083052781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1.6978127734033246E-2"/>
                  <c:y val="-1.9020299230273027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-1.8646762904636904E-2"/>
                  <c:y val="-2.1991215744496612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-5.5685695538058291E-3"/>
                  <c:y val="-1.9911627208215141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-1.8656496062992103E-2"/>
                  <c:y val="-1.9515540355435373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-1.1211176727908981E-2"/>
                  <c:y val="-1.9119276757072041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-2.0952099737532811E-2"/>
                  <c:y val="-2.0406691587793905E-2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-2.073009623797023E-2"/>
                  <c:y val="-2.0010604735014141E-2"/>
                </c:manualLayout>
              </c:layout>
              <c:dLblPos val="ctr"/>
              <c:showVal val="1"/>
            </c:dLbl>
            <c:dLbl>
              <c:idx val="16"/>
              <c:layout>
                <c:manualLayout>
                  <c:x val="-1.9505468066491661E-2"/>
                  <c:y val="-2.1298019565736112E-2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ctr"/>
            <c:showVal val="1"/>
          </c:dLbls>
          <c:cat>
            <c:strRef>
              <c:f>問4重要度!$B$17:$B$33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問4重要度!$F$17:$F$33</c:f>
              <c:numCache>
                <c:formatCode>0.0%</c:formatCode>
                <c:ptCount val="17"/>
                <c:pt idx="0">
                  <c:v>1.5418502202643175E-2</c:v>
                </c:pt>
                <c:pt idx="1">
                  <c:v>1.8722466960352423E-2</c:v>
                </c:pt>
                <c:pt idx="2">
                  <c:v>2.092511013215859E-2</c:v>
                </c:pt>
                <c:pt idx="3">
                  <c:v>2.5330396475770955E-2</c:v>
                </c:pt>
                <c:pt idx="4">
                  <c:v>2.9735682819383269E-2</c:v>
                </c:pt>
                <c:pt idx="5">
                  <c:v>2.2026431718061675E-2</c:v>
                </c:pt>
                <c:pt idx="6">
                  <c:v>2.3127753303964757E-2</c:v>
                </c:pt>
                <c:pt idx="7">
                  <c:v>2.092511013215859E-2</c:v>
                </c:pt>
                <c:pt idx="8">
                  <c:v>2.9735682819383269E-2</c:v>
                </c:pt>
                <c:pt idx="9">
                  <c:v>2.092511013215859E-2</c:v>
                </c:pt>
                <c:pt idx="10">
                  <c:v>1.3215859030837017E-2</c:v>
                </c:pt>
                <c:pt idx="11">
                  <c:v>2.6431718061674051E-2</c:v>
                </c:pt>
                <c:pt idx="12">
                  <c:v>1.2114537444933921E-2</c:v>
                </c:pt>
                <c:pt idx="13">
                  <c:v>2.3127753303964757E-2</c:v>
                </c:pt>
                <c:pt idx="14">
                  <c:v>1.2114537444933921E-2</c:v>
                </c:pt>
                <c:pt idx="15">
                  <c:v>1.1013215859030839E-2</c:v>
                </c:pt>
                <c:pt idx="16">
                  <c:v>1.6000000000000011E-2</c:v>
                </c:pt>
              </c:numCache>
            </c:numRef>
          </c:val>
        </c:ser>
        <c:ser>
          <c:idx val="0"/>
          <c:order val="4"/>
          <c:tx>
            <c:v>そう思わない</c:v>
          </c:tx>
          <c:spPr>
            <a:solidFill>
              <a:srgbClr val="808080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6389982502187018E-3"/>
                  <c:y val="-2.0901932712956366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1.470603674540682E-2"/>
                  <c:y val="-1.8822167431091309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1.2632436570428682E-2"/>
                  <c:y val="-2.1793083945314901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1.1803040244969386E-2"/>
                  <c:y val="-1.9713495409033475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1.054910323709537E-2"/>
                  <c:y val="-1.9317408556253707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1.3389654418197717E-2"/>
                  <c:y val="-1.8921321703473958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8.4755030621172459E-3"/>
                  <c:y val="-2.0208736534195866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1.2844706911636096E-2"/>
                  <c:y val="-1.9812472935832551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1.1803040244969386E-2"/>
                  <c:y val="-1.9416386083052781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8.4853455818022783E-3"/>
                  <c:y val="-1.9020299230273027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8.0510717410323691E-3"/>
                  <c:y val="-2.1991215744496612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1.1166338582677121E-2"/>
                  <c:y val="-1.9911627208215141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7.8388013998249833E-3"/>
                  <c:y val="-1.9515540355435373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8.6487314085739002E-3"/>
                  <c:y val="-1.9119276757072041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1.0539370078740166E-2"/>
                  <c:y val="-2.0406691587793905E-2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1.096380139982504E-2"/>
                  <c:y val="-2.0010604735014141E-2"/>
                </c:manualLayout>
              </c:layout>
              <c:dLblPos val="ctr"/>
              <c:showVal val="1"/>
            </c:dLbl>
            <c:dLbl>
              <c:idx val="16"/>
              <c:layout>
                <c:manualLayout>
                  <c:x val="2.8330052493438108E-3"/>
                  <c:y val="-2.1298019565736112E-2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ctr"/>
            <c:showVal val="1"/>
          </c:dLbls>
          <c:cat>
            <c:strRef>
              <c:f>問4重要度!$B$17:$B$33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問4重要度!$G$17:$G$33</c:f>
              <c:numCache>
                <c:formatCode>0.0%</c:formatCode>
                <c:ptCount val="17"/>
                <c:pt idx="0">
                  <c:v>5.5066079295154188E-3</c:v>
                </c:pt>
                <c:pt idx="1">
                  <c:v>4.4052863436123404E-3</c:v>
                </c:pt>
                <c:pt idx="2">
                  <c:v>4.0000000000000027E-3</c:v>
                </c:pt>
                <c:pt idx="3">
                  <c:v>7.7092511013215938E-3</c:v>
                </c:pt>
                <c:pt idx="4">
                  <c:v>1.4317180616740094E-2</c:v>
                </c:pt>
                <c:pt idx="5">
                  <c:v>1.2114537444933921E-2</c:v>
                </c:pt>
                <c:pt idx="6">
                  <c:v>1.1013215859030839E-2</c:v>
                </c:pt>
                <c:pt idx="7">
                  <c:v>9.9118942731277662E-3</c:v>
                </c:pt>
                <c:pt idx="8">
                  <c:v>5.0000000000000027E-3</c:v>
                </c:pt>
                <c:pt idx="9">
                  <c:v>5.0000000000000027E-3</c:v>
                </c:pt>
                <c:pt idx="10">
                  <c:v>4.4052863436123404E-3</c:v>
                </c:pt>
                <c:pt idx="11">
                  <c:v>1.2114537444933921E-2</c:v>
                </c:pt>
                <c:pt idx="12">
                  <c:v>8.8105726872246774E-3</c:v>
                </c:pt>
                <c:pt idx="13">
                  <c:v>1.5418502202643175E-2</c:v>
                </c:pt>
                <c:pt idx="14">
                  <c:v>6.6079295154185024E-3</c:v>
                </c:pt>
                <c:pt idx="15">
                  <c:v>5.0000000000000027E-3</c:v>
                </c:pt>
                <c:pt idx="16">
                  <c:v>9.9118942731277662E-3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5"/>
              <c:layout>
                <c:manualLayout>
                  <c:x val="6.5441819772524062E-4"/>
                  <c:y val="-1.8921321703473958E-2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問4重要度!$H$17:$H$33</c:f>
              <c:numCache>
                <c:formatCode>0.0%</c:formatCode>
                <c:ptCount val="17"/>
                <c:pt idx="0">
                  <c:v>5.6000000000000001E-2</c:v>
                </c:pt>
                <c:pt idx="1">
                  <c:v>4.900000000000003E-2</c:v>
                </c:pt>
                <c:pt idx="2">
                  <c:v>4.6255506607929459E-2</c:v>
                </c:pt>
                <c:pt idx="3">
                  <c:v>4.2951541850220314E-2</c:v>
                </c:pt>
                <c:pt idx="4">
                  <c:v>4.074889867841406E-2</c:v>
                </c:pt>
                <c:pt idx="5">
                  <c:v>3.6343612334801781E-2</c:v>
                </c:pt>
                <c:pt idx="6">
                  <c:v>3.9647577092511016E-2</c:v>
                </c:pt>
                <c:pt idx="7">
                  <c:v>4.185022026431718E-2</c:v>
                </c:pt>
                <c:pt idx="8">
                  <c:v>4.4052863436123392E-2</c:v>
                </c:pt>
                <c:pt idx="9">
                  <c:v>3.9647577092511016E-2</c:v>
                </c:pt>
                <c:pt idx="10">
                  <c:v>4.5154185022026429E-2</c:v>
                </c:pt>
                <c:pt idx="11">
                  <c:v>4.4052863436123392E-2</c:v>
                </c:pt>
                <c:pt idx="12">
                  <c:v>4.4052863436123392E-2</c:v>
                </c:pt>
                <c:pt idx="13">
                  <c:v>4.7356828193832599E-2</c:v>
                </c:pt>
                <c:pt idx="14">
                  <c:v>4.7356828193832599E-2</c:v>
                </c:pt>
                <c:pt idx="15">
                  <c:v>4.6255506607929459E-2</c:v>
                </c:pt>
                <c:pt idx="16">
                  <c:v>4.5154185022026429E-2</c:v>
                </c:pt>
              </c:numCache>
            </c:numRef>
          </c:val>
        </c:ser>
        <c:dLbls>
          <c:showVal val="1"/>
        </c:dLbls>
        <c:overlap val="100"/>
        <c:axId val="81876864"/>
        <c:axId val="81879424"/>
      </c:barChart>
      <c:catAx>
        <c:axId val="81876864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1879424"/>
        <c:crosses val="autoZero"/>
        <c:auto val="1"/>
        <c:lblAlgn val="ctr"/>
        <c:lblOffset val="100"/>
        <c:tickLblSkip val="1"/>
        <c:tickMarkSkip val="1"/>
      </c:catAx>
      <c:valAx>
        <c:axId val="81879424"/>
        <c:scaling>
          <c:orientation val="minMax"/>
        </c:scaling>
        <c:axPos val="t"/>
        <c:majorGridlines>
          <c:spPr>
            <a:ln w="1980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1876864"/>
        <c:crosses val="autoZero"/>
        <c:crossBetween val="between"/>
        <c:majorUnit val="0.25"/>
      </c:valAx>
      <c:spPr>
        <a:solidFill>
          <a:srgbClr val="FFFFFF"/>
        </a:solidFill>
        <a:ln w="7921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6041666666666691"/>
          <c:y val="0.9579124579124576"/>
          <c:w val="0.64687500000000009"/>
          <c:h val="3.535353535353547E-2"/>
        </c:manualLayout>
      </c:layout>
      <c:spPr>
        <a:solidFill>
          <a:srgbClr val="FFFFFF"/>
        </a:solidFill>
        <a:ln w="15842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86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27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5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重要度評価＿３</a:t>
            </a:r>
          </a:p>
          <a:p>
            <a:pPr>
              <a:defRPr sz="427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5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「心地よさ」が感じられるまちをつくるための基本方針　</a:t>
            </a:r>
            <a:r>
              <a:rPr lang="en-US" altLang="ja-JP" sz="685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29375000000000001"/>
          <c:y val="2.0202020202020211E-2"/>
        </c:manualLayout>
      </c:layout>
      <c:spPr>
        <a:noFill/>
        <a:ln w="15816">
          <a:noFill/>
        </a:ln>
      </c:spPr>
    </c:title>
    <c:plotArea>
      <c:layout>
        <c:manualLayout>
          <c:layoutTarget val="inner"/>
          <c:xMode val="edge"/>
          <c:yMode val="edge"/>
          <c:x val="0.21845335558220799"/>
          <c:y val="0.13131313131313141"/>
          <c:w val="0.75066920442891683"/>
          <c:h val="0.81649831649831695"/>
        </c:manualLayout>
      </c:layout>
      <c:barChart>
        <c:barDir val="bar"/>
        <c:grouping val="percentStacked"/>
        <c:ser>
          <c:idx val="4"/>
          <c:order val="0"/>
          <c:tx>
            <c:v>そう思う</c:v>
          </c:tx>
          <c:spPr>
            <a:solidFill>
              <a:srgbClr val="333333"/>
            </a:solidFill>
            <a:ln w="790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632545931758489E-3"/>
                  <c:y val="1.326652350274406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3.0065616797900251E-3"/>
                  <c:y val="2.408865558471879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5.0847550306211435E-3"/>
                  <c:y val="1.8077538287512159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4.6953193350830914E-3"/>
                  <c:y val="1.2064653534469818E-3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-1.2871828521438319E-4"/>
                  <c:y val="-4.4453281723622843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1.1033464566929088E-3"/>
                  <c:y val="3.8884028385712748E-6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4.940726159230093E-3"/>
                  <c:y val="-5.9722332688209206E-4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-2.4093394575678416E-3"/>
                  <c:y val="-1.1985118021863249E-3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-8.2405949256343005E-3"/>
                  <c:y val="-1.162985939888259E-4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4.9527559055118596E-3"/>
                  <c:y val="-7.1758706929305892E-4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-2.6566054243219945E-3"/>
                  <c:y val="3.6462613890432945E-4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1.4945319335083072E-3"/>
                  <c:y val="1.4470160926853977E-3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2.7679352580927226E-3"/>
                  <c:y val="2.529229300882898E-3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5.2837926509186235E-3"/>
                  <c:y val="2.4443914207693252E-4"/>
                </c:manualLayout>
              </c:layout>
              <c:dLblPos val="ctr"/>
              <c:showVal val="1"/>
            </c:dLbl>
            <c:spPr>
              <a:noFill/>
              <a:ln w="15816">
                <a:noFill/>
              </a:ln>
            </c:spPr>
            <c:txPr>
              <a:bodyPr/>
              <a:lstStyle/>
              <a:p>
                <a:pPr>
                  <a:defRPr sz="685" b="0" i="0" u="none" strike="noStrike" baseline="0">
                    <a:solidFill>
                      <a:srgbClr val="FFFFFF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問4重要度!$C$36:$C$49</c:f>
              <c:numCache>
                <c:formatCode>0.0%</c:formatCode>
                <c:ptCount val="14"/>
                <c:pt idx="0">
                  <c:v>0.24008810572687234</c:v>
                </c:pt>
                <c:pt idx="1">
                  <c:v>0.23458149779735696</c:v>
                </c:pt>
                <c:pt idx="2">
                  <c:v>0.25110132158590309</c:v>
                </c:pt>
                <c:pt idx="3">
                  <c:v>0.16409691629955936</c:v>
                </c:pt>
                <c:pt idx="4">
                  <c:v>0.26762114537444953</c:v>
                </c:pt>
                <c:pt idx="5">
                  <c:v>0.32488986784141022</c:v>
                </c:pt>
                <c:pt idx="6">
                  <c:v>0.33259911894273131</c:v>
                </c:pt>
                <c:pt idx="7">
                  <c:v>0.23300000000000001</c:v>
                </c:pt>
                <c:pt idx="8">
                  <c:v>0.22577092511013216</c:v>
                </c:pt>
                <c:pt idx="9">
                  <c:v>0.3711453744493392</c:v>
                </c:pt>
                <c:pt idx="10">
                  <c:v>0.35682819383259951</c:v>
                </c:pt>
                <c:pt idx="11">
                  <c:v>0.40638766519823816</c:v>
                </c:pt>
                <c:pt idx="12">
                  <c:v>0.33149779735682855</c:v>
                </c:pt>
                <c:pt idx="13">
                  <c:v>0.28083700440528625</c:v>
                </c:pt>
              </c:numCache>
            </c:numRef>
          </c:val>
        </c:ser>
        <c:ser>
          <c:idx val="3"/>
          <c:order val="1"/>
          <c:tx>
            <c:v>ややそう思う</c:v>
          </c:tx>
          <c:spPr>
            <a:solidFill>
              <a:srgbClr val="C0C0C0"/>
            </a:solidFill>
            <a:ln w="7908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5635389326334634E-3"/>
                  <c:y val="1.2425214524953797E-4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-1.9808617672790844E-3"/>
                  <c:y val="-2.761826488860605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5.1472003499562474E-3"/>
                  <c:y val="3.8884028385712748E-6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2.8545494313210271E-3"/>
                  <c:y val="-5.9722332688209206E-4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-2.1713692038494922E-3"/>
                  <c:y val="-6.2490168526914084E-3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1.1208442694663175E-2"/>
                  <c:y val="-2.4010887527947896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4.7353455818006453E-5"/>
                  <c:y val="2.0481278224060637E-3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-3.9443350831145927E-3"/>
                  <c:y val="1.4470160926853977E-3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-3.4808617672790949E-3"/>
                  <c:y val="-8.3777406612056747E-4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3.6289370078741059E-3"/>
                  <c:y val="1.9279408255786648E-3"/>
                </c:manualLayout>
              </c:layout>
              <c:dLblPos val="ctr"/>
              <c:showVal val="1"/>
            </c:dLbl>
            <c:spPr>
              <a:noFill/>
              <a:ln w="15816">
                <a:noFill/>
              </a:ln>
            </c:spPr>
            <c:txPr>
              <a:bodyPr/>
              <a:lstStyle/>
              <a:p>
                <a:pPr>
                  <a:defRPr sz="68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問4重要度!$D$36:$D$49</c:f>
              <c:numCache>
                <c:formatCode>0.0%</c:formatCode>
                <c:ptCount val="14"/>
                <c:pt idx="0">
                  <c:v>0.38600000000000018</c:v>
                </c:pt>
                <c:pt idx="1">
                  <c:v>0.35132158590308393</c:v>
                </c:pt>
                <c:pt idx="2">
                  <c:v>0.35022026431718084</c:v>
                </c:pt>
                <c:pt idx="3">
                  <c:v>0.30396475770925147</c:v>
                </c:pt>
                <c:pt idx="4">
                  <c:v>0.32599118942731281</c:v>
                </c:pt>
                <c:pt idx="5">
                  <c:v>0.34361233480176212</c:v>
                </c:pt>
                <c:pt idx="6">
                  <c:v>0.32488986784141022</c:v>
                </c:pt>
                <c:pt idx="7">
                  <c:v>0.33920704845814975</c:v>
                </c:pt>
                <c:pt idx="8">
                  <c:v>0.31607929515418537</c:v>
                </c:pt>
                <c:pt idx="9">
                  <c:v>0.31387665198237918</c:v>
                </c:pt>
                <c:pt idx="10">
                  <c:v>0.3237885462555069</c:v>
                </c:pt>
                <c:pt idx="11">
                  <c:v>0.33149779735682855</c:v>
                </c:pt>
                <c:pt idx="12">
                  <c:v>0.33149779735682855</c:v>
                </c:pt>
                <c:pt idx="13">
                  <c:v>0.3480176211453746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7908">
              <a:solidFill>
                <a:srgbClr val="000000"/>
              </a:solidFill>
              <a:prstDash val="solid"/>
            </a:ln>
          </c:spPr>
          <c:dLbls>
            <c:spPr>
              <a:noFill/>
              <a:ln w="15816">
                <a:noFill/>
              </a:ln>
            </c:spPr>
            <c:txPr>
              <a:bodyPr/>
              <a:lstStyle/>
              <a:p>
                <a:pPr>
                  <a:defRPr sz="68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問4重要度!$E$36:$E$49</c:f>
              <c:numCache>
                <c:formatCode>0.0%</c:formatCode>
                <c:ptCount val="14"/>
                <c:pt idx="0">
                  <c:v>0.2753303964757709</c:v>
                </c:pt>
                <c:pt idx="1">
                  <c:v>0.32048458149779768</c:v>
                </c:pt>
                <c:pt idx="2">
                  <c:v>0.30066079295154202</c:v>
                </c:pt>
                <c:pt idx="3">
                  <c:v>0.41189427312775367</c:v>
                </c:pt>
                <c:pt idx="4">
                  <c:v>0.31497797356828228</c:v>
                </c:pt>
                <c:pt idx="5">
                  <c:v>0.25220264317180618</c:v>
                </c:pt>
                <c:pt idx="6">
                  <c:v>0.26762114537444953</c:v>
                </c:pt>
                <c:pt idx="7">
                  <c:v>0.32929515418502203</c:v>
                </c:pt>
                <c:pt idx="8">
                  <c:v>0.35903083700440547</c:v>
                </c:pt>
                <c:pt idx="9">
                  <c:v>0.223</c:v>
                </c:pt>
                <c:pt idx="10">
                  <c:v>0.24008810572687234</c:v>
                </c:pt>
                <c:pt idx="11">
                  <c:v>0.17290748898678426</c:v>
                </c:pt>
                <c:pt idx="12">
                  <c:v>0.24400000000000008</c:v>
                </c:pt>
                <c:pt idx="13">
                  <c:v>0.28800000000000014</c:v>
                </c:pt>
              </c:numCache>
            </c:numRef>
          </c:val>
        </c:ser>
        <c:ser>
          <c:idx val="0"/>
          <c:order val="3"/>
          <c:tx>
            <c:v>あまりそう思わない</c:v>
          </c:tx>
          <c:spPr>
            <a:solidFill>
              <a:srgbClr val="C0C0C0"/>
            </a:solidFill>
            <a:ln w="790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9.0223097112861039E-3"/>
                  <c:y val="-2.3925872902250844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1.5064632545931799E-2"/>
                  <c:y val="-2.7894164744558431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-1.2771981627296579E-2"/>
                  <c:y val="-2.6811774790777402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-2.3449256342956974E-3"/>
                  <c:y val="-2.5729561582579958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-1.3605971128608922E-2"/>
                  <c:y val="-2.8014351741385835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1.1737204724409419E-2"/>
                  <c:y val="-2.5248636849686729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1.7988845144356922E-2"/>
                  <c:y val="-2.7533250262909037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-6.5219816272966006E-3"/>
                  <c:y val="-2.9818040421715007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-1.0063976377952815E-2"/>
                  <c:y val="-2.7052325530015884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1.506638232720915E-2"/>
                  <c:y val="-2.5970112321818388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-2.0904527559055183E-2"/>
                  <c:y val="-2.4887899113620882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-1.09013560804899E-2"/>
                  <c:y val="-3.0539515893846611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-1.2148950131233655E-2"/>
                  <c:y val="-2.2723295951642408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-1.3194116360454956E-2"/>
                  <c:y val="-2.1641082743444923E-2"/>
                </c:manualLayout>
              </c:layout>
              <c:dLblPos val="ctr"/>
              <c:showVal val="1"/>
            </c:dLbl>
            <c:spPr>
              <a:noFill/>
              <a:ln w="15816">
                <a:noFill/>
              </a:ln>
            </c:spPr>
            <c:txPr>
              <a:bodyPr/>
              <a:lstStyle/>
              <a:p>
                <a:pPr>
                  <a:defRPr sz="68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問4重要度!$F$36:$F$49</c:f>
              <c:numCache>
                <c:formatCode>0.0%</c:formatCode>
                <c:ptCount val="14"/>
                <c:pt idx="0">
                  <c:v>3.6343612334801781E-2</c:v>
                </c:pt>
                <c:pt idx="1">
                  <c:v>2.7533039647577102E-2</c:v>
                </c:pt>
                <c:pt idx="2">
                  <c:v>3.3039647577092539E-2</c:v>
                </c:pt>
                <c:pt idx="3">
                  <c:v>4.4052863436123392E-2</c:v>
                </c:pt>
                <c:pt idx="4">
                  <c:v>2.2026431718061675E-2</c:v>
                </c:pt>
                <c:pt idx="5">
                  <c:v>1.7621145374449341E-2</c:v>
                </c:pt>
                <c:pt idx="6">
                  <c:v>1.4317180616740094E-2</c:v>
                </c:pt>
                <c:pt idx="7">
                  <c:v>3.5242290748898682E-2</c:v>
                </c:pt>
                <c:pt idx="8">
                  <c:v>3.6343612334801781E-2</c:v>
                </c:pt>
                <c:pt idx="9">
                  <c:v>2.863436123348018E-2</c:v>
                </c:pt>
                <c:pt idx="10">
                  <c:v>1.9823788546255529E-2</c:v>
                </c:pt>
                <c:pt idx="11">
                  <c:v>2.9735682819383269E-2</c:v>
                </c:pt>
                <c:pt idx="12">
                  <c:v>3.0837004405286361E-2</c:v>
                </c:pt>
                <c:pt idx="13">
                  <c:v>1.9823788546255529E-2</c:v>
                </c:pt>
              </c:numCache>
            </c:numRef>
          </c:val>
        </c:ser>
        <c:ser>
          <c:idx val="1"/>
          <c:order val="4"/>
          <c:tx>
            <c:v>そう思わない</c:v>
          </c:tx>
          <c:spPr>
            <a:solidFill>
              <a:srgbClr val="808080"/>
            </a:solidFill>
            <a:ln w="790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131014873140829E-2"/>
                  <c:y val="-2.3925872902250844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1.0549759405074351E-2"/>
                  <c:y val="-2.7894164744558431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9.7156605424321817E-3"/>
                  <c:y val="-2.6811774790777402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8.8868110236220606E-3"/>
                  <c:y val="-2.5729561582579958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7.4247594050743139E-3"/>
                  <c:y val="-2.8014351741385835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1.179724409448816E-2"/>
                  <c:y val="-2.5248636849686729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7.2135826771653408E-3"/>
                  <c:y val="-2.7533250262909037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1.1174321959755075E-2"/>
                  <c:y val="-2.9818040421715007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9.7140201224846685E-3"/>
                  <c:y val="-2.7052325530015884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7.0060148731409004E-3"/>
                  <c:y val="-2.4286610638316632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1.1170931758530213E-2"/>
                  <c:y val="-2.4887899113620882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9.7122703412073196E-3"/>
                  <c:y val="-3.0539515893846611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1.1797353455818001E-2"/>
                  <c:y val="-2.2723295951642408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1.0338582677165385E-2"/>
                  <c:y val="-1.9957581059943299E-2"/>
                </c:manualLayout>
              </c:layout>
              <c:dLblPos val="ctr"/>
              <c:showVal val="1"/>
            </c:dLbl>
            <c:spPr>
              <a:noFill/>
              <a:ln w="15816">
                <a:noFill/>
              </a:ln>
            </c:spPr>
            <c:txPr>
              <a:bodyPr/>
              <a:lstStyle/>
              <a:p>
                <a:pPr>
                  <a:defRPr sz="68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問4重要度!$G$36:$G$49</c:f>
              <c:numCache>
                <c:formatCode>0.0%</c:formatCode>
                <c:ptCount val="14"/>
                <c:pt idx="0">
                  <c:v>6.6079295154185024E-3</c:v>
                </c:pt>
                <c:pt idx="1">
                  <c:v>6.6079295154185024E-3</c:v>
                </c:pt>
                <c:pt idx="2">
                  <c:v>6.6079295154185024E-3</c:v>
                </c:pt>
                <c:pt idx="3">
                  <c:v>1.4317180616740094E-2</c:v>
                </c:pt>
                <c:pt idx="4">
                  <c:v>1.3215859030837017E-2</c:v>
                </c:pt>
                <c:pt idx="5">
                  <c:v>5.0000000000000027E-3</c:v>
                </c:pt>
                <c:pt idx="6">
                  <c:v>4.4052863436123404E-3</c:v>
                </c:pt>
                <c:pt idx="7">
                  <c:v>3.3039647577092547E-3</c:v>
                </c:pt>
                <c:pt idx="8">
                  <c:v>7.7092511013215938E-3</c:v>
                </c:pt>
                <c:pt idx="9">
                  <c:v>6.6079295154185024E-3</c:v>
                </c:pt>
                <c:pt idx="10">
                  <c:v>5.0000000000000027E-3</c:v>
                </c:pt>
                <c:pt idx="11">
                  <c:v>6.6079295154185024E-3</c:v>
                </c:pt>
                <c:pt idx="12">
                  <c:v>7.7092511013215938E-3</c:v>
                </c:pt>
                <c:pt idx="13">
                  <c:v>8.8105726872246774E-3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908">
              <a:solidFill>
                <a:srgbClr val="000000"/>
              </a:solidFill>
              <a:prstDash val="solid"/>
            </a:ln>
          </c:spPr>
          <c:dLbls>
            <c:spPr>
              <a:noFill/>
              <a:ln w="15816">
                <a:noFill/>
              </a:ln>
            </c:spPr>
            <c:txPr>
              <a:bodyPr/>
              <a:lstStyle/>
              <a:p>
                <a:pPr>
                  <a:defRPr sz="68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問4重要度!$H$36:$H$49</c:f>
              <c:numCache>
                <c:formatCode>0.0%</c:formatCode>
                <c:ptCount val="14"/>
                <c:pt idx="0">
                  <c:v>5.6167400881057296E-2</c:v>
                </c:pt>
                <c:pt idx="1">
                  <c:v>5.9471365638766496E-2</c:v>
                </c:pt>
                <c:pt idx="2">
                  <c:v>5.8370044052863439E-2</c:v>
                </c:pt>
                <c:pt idx="3">
                  <c:v>6.1674008810572688E-2</c:v>
                </c:pt>
                <c:pt idx="4">
                  <c:v>5.6167400881057296E-2</c:v>
                </c:pt>
                <c:pt idx="5">
                  <c:v>5.6167400881057296E-2</c:v>
                </c:pt>
                <c:pt idx="6">
                  <c:v>5.6167400881057296E-2</c:v>
                </c:pt>
                <c:pt idx="7">
                  <c:v>6.057268722466963E-2</c:v>
                </c:pt>
                <c:pt idx="8">
                  <c:v>5.5066079295154183E-2</c:v>
                </c:pt>
                <c:pt idx="9">
                  <c:v>5.6167400881057296E-2</c:v>
                </c:pt>
                <c:pt idx="10">
                  <c:v>5.3964757709251097E-2</c:v>
                </c:pt>
                <c:pt idx="11">
                  <c:v>5.2863436123348102E-2</c:v>
                </c:pt>
                <c:pt idx="12">
                  <c:v>5.5066079295154183E-2</c:v>
                </c:pt>
                <c:pt idx="13">
                  <c:v>5.3964757709251097E-2</c:v>
                </c:pt>
              </c:numCache>
            </c:numRef>
          </c:val>
        </c:ser>
        <c:dLbls>
          <c:showVal val="1"/>
        </c:dLbls>
        <c:overlap val="100"/>
        <c:axId val="82591104"/>
        <c:axId val="82781696"/>
      </c:barChart>
      <c:catAx>
        <c:axId val="82591104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2781696"/>
        <c:crosses val="autoZero"/>
        <c:auto val="1"/>
        <c:lblAlgn val="ctr"/>
        <c:lblOffset val="100"/>
        <c:tickLblSkip val="1"/>
        <c:tickMarkSkip val="1"/>
      </c:catAx>
      <c:valAx>
        <c:axId val="82781696"/>
        <c:scaling>
          <c:orientation val="minMax"/>
        </c:scaling>
        <c:axPos val="t"/>
        <c:majorGridlines>
          <c:spPr>
            <a:ln w="1977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2591104"/>
        <c:crosses val="autoZero"/>
        <c:crossBetween val="between"/>
        <c:majorUnit val="0.25"/>
      </c:valAx>
      <c:spPr>
        <a:solidFill>
          <a:srgbClr val="FFFFFF"/>
        </a:solidFill>
        <a:ln w="790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5937500000000002"/>
          <c:y val="0.95622895622895654"/>
          <c:w val="0.64687500000000031"/>
          <c:h val="3.5353535353535248E-2"/>
        </c:manualLayout>
      </c:layout>
      <c:spPr>
        <a:solidFill>
          <a:srgbClr val="FFFFFF"/>
        </a:solidFill>
        <a:ln w="15816">
          <a:noFill/>
        </a:ln>
      </c:spPr>
      <c:txPr>
        <a:bodyPr/>
        <a:lstStyle/>
        <a:p>
          <a:pPr>
            <a:defRPr sz="629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8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1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72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重要度評価＿４</a:t>
            </a:r>
          </a:p>
          <a:p>
            <a:pPr>
              <a:defRPr sz="41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72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「活気」があふれるまちをつくるための基本方針・行財政マネジメント　</a:t>
            </a:r>
            <a:r>
              <a:rPr lang="en-US" altLang="ja-JP" sz="672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24479166666666671"/>
          <c:y val="2.0202020202020211E-2"/>
        </c:manualLayout>
      </c:layout>
      <c:spPr>
        <a:noFill/>
        <a:ln w="15528">
          <a:noFill/>
        </a:ln>
      </c:spPr>
    </c:title>
    <c:plotArea>
      <c:layout>
        <c:manualLayout>
          <c:layoutTarget val="inner"/>
          <c:xMode val="edge"/>
          <c:yMode val="edge"/>
          <c:x val="0.20603400123045329"/>
          <c:y val="0.13131313131313141"/>
          <c:w val="0.75646603196522844"/>
          <c:h val="0.81649831649831695"/>
        </c:manualLayout>
      </c:layout>
      <c:barChart>
        <c:barDir val="bar"/>
        <c:grouping val="percentStacked"/>
        <c:ser>
          <c:idx val="1"/>
          <c:order val="0"/>
          <c:tx>
            <c:v>そう思う</c:v>
          </c:tx>
          <c:spPr>
            <a:solidFill>
              <a:srgbClr val="333333"/>
            </a:solidFill>
            <a:ln w="77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67191601049838E-3"/>
                  <c:y val="2.7496310435943219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2.3479877515311163E-4"/>
                  <c:y val="-1.7397067790768475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-1.6550743657042747E-3"/>
                  <c:y val="-1.1785395512429841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-1.6716972878390625E-3"/>
                  <c:y val="-6.1737232340906736E-4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-1.5363079615048189E-3"/>
                  <c:y val="1.6272965879265283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2.7879483814523274E-3"/>
                  <c:y val="5.0496213225871404E-4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2.5447287839020167E-3"/>
                  <c:y val="1.0661293600926309E-3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3.1470909886264207E-3"/>
                  <c:y val="-5.6205095575182725E-5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-6.9006999125125864E-5"/>
                  <c:y val="5.0496213225873572E-4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4.8906386701664368E-4"/>
                  <c:y val="2.7496310435942755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4.1447944006998982E-4"/>
                  <c:y val="1.6272965879265712E-3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-8.4000437445318731E-4"/>
                  <c:y val="5.0496213225875741E-4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1.8263342082239724E-2"/>
                  <c:y val="1.6272965879264817E-3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1.9923993875765534E-2"/>
                  <c:y val="2.1884638157604005E-3"/>
                </c:manualLayout>
              </c:layout>
              <c:dLblPos val="ctr"/>
              <c:showVal val="1"/>
            </c:dLbl>
            <c:spPr>
              <a:noFill/>
              <a:ln w="15528">
                <a:noFill/>
              </a:ln>
            </c:spPr>
            <c:txPr>
              <a:bodyPr/>
              <a:lstStyle/>
              <a:p>
                <a:pPr>
                  <a:defRPr sz="672" b="0" i="0" u="none" strike="noStrike" baseline="0">
                    <a:solidFill>
                      <a:srgbClr val="FFFFFF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問4重要度!$C$52:$C$66</c:f>
              <c:numCache>
                <c:formatCode>0.0%</c:formatCode>
                <c:ptCount val="15"/>
                <c:pt idx="0">
                  <c:v>0.20154185022026441</c:v>
                </c:pt>
                <c:pt idx="1">
                  <c:v>0.14757709251101331</c:v>
                </c:pt>
                <c:pt idx="2">
                  <c:v>0.17841409691629975</c:v>
                </c:pt>
                <c:pt idx="3">
                  <c:v>0.21916299559471378</c:v>
                </c:pt>
                <c:pt idx="4">
                  <c:v>0.23237885462555058</c:v>
                </c:pt>
                <c:pt idx="5">
                  <c:v>0.19493392070484583</c:v>
                </c:pt>
                <c:pt idx="6">
                  <c:v>0.15088105726872247</c:v>
                </c:pt>
                <c:pt idx="7">
                  <c:v>0.13876651982378846</c:v>
                </c:pt>
                <c:pt idx="8">
                  <c:v>0.15528634361233501</c:v>
                </c:pt>
                <c:pt idx="9">
                  <c:v>0.16740088105726891</c:v>
                </c:pt>
                <c:pt idx="10">
                  <c:v>0.14317180616740091</c:v>
                </c:pt>
                <c:pt idx="11">
                  <c:v>0.18171806167400889</c:v>
                </c:pt>
                <c:pt idx="13">
                  <c:v>0.41960352422907488</c:v>
                </c:pt>
                <c:pt idx="14">
                  <c:v>0.42070484581497813</c:v>
                </c:pt>
              </c:numCache>
            </c:numRef>
          </c:val>
        </c:ser>
        <c:ser>
          <c:idx val="0"/>
          <c:order val="1"/>
          <c:tx>
            <c:v>ややそう思う</c:v>
          </c:tx>
          <c:spPr>
            <a:solidFill>
              <a:srgbClr val="C0C0C0"/>
            </a:solidFill>
            <a:ln w="77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7089895013123504E-3"/>
                  <c:y val="-6.1737232340906129E-4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-4.6315616797900283E-3"/>
                  <c:y val="-1.1785395512429841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-2.2057086614173391E-3"/>
                  <c:y val="1.0661293600926099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5.2532808398950553E-3"/>
                  <c:y val="5.0496213225871404E-4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-7.7599518810148142E-3"/>
                  <c:y val="-5.620509557513937E-5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-5.1626202974627382E-3"/>
                  <c:y val="-1.1785395512429536E-3"/>
                </c:manualLayout>
              </c:layout>
              <c:dLblPos val="ctr"/>
              <c:showVal val="1"/>
            </c:dLbl>
            <c:spPr>
              <a:noFill/>
              <a:ln w="15528">
                <a:noFill/>
              </a:ln>
            </c:spPr>
            <c:txPr>
              <a:bodyPr/>
              <a:lstStyle/>
              <a:p>
                <a:pPr>
                  <a:defRPr sz="67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問4重要度!$D$52:$D$66</c:f>
              <c:numCache>
                <c:formatCode>0.0%</c:formatCode>
                <c:ptCount val="15"/>
                <c:pt idx="0">
                  <c:v>0.29074889867841408</c:v>
                </c:pt>
                <c:pt idx="1">
                  <c:v>0.25550660792951557</c:v>
                </c:pt>
                <c:pt idx="2">
                  <c:v>0.28524229074889867</c:v>
                </c:pt>
                <c:pt idx="3">
                  <c:v>0.33039647577092551</c:v>
                </c:pt>
                <c:pt idx="4">
                  <c:v>0.31607929515418537</c:v>
                </c:pt>
                <c:pt idx="5">
                  <c:v>0.32709251101321601</c:v>
                </c:pt>
                <c:pt idx="6">
                  <c:v>0.31938325991189448</c:v>
                </c:pt>
                <c:pt idx="7">
                  <c:v>0.31167400881057283</c:v>
                </c:pt>
                <c:pt idx="8">
                  <c:v>0.29735682819383286</c:v>
                </c:pt>
                <c:pt idx="9">
                  <c:v>0.30947136563876687</c:v>
                </c:pt>
                <c:pt idx="10">
                  <c:v>0.30066079295154202</c:v>
                </c:pt>
                <c:pt idx="11">
                  <c:v>0.35352422907489023</c:v>
                </c:pt>
                <c:pt idx="13">
                  <c:v>0.29405286343612336</c:v>
                </c:pt>
                <c:pt idx="14">
                  <c:v>0.27422907488986803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7764">
              <a:solidFill>
                <a:srgbClr val="000000"/>
              </a:solidFill>
              <a:prstDash val="solid"/>
            </a:ln>
          </c:spPr>
          <c:dLbls>
            <c:spPr>
              <a:noFill/>
              <a:ln w="15528">
                <a:noFill/>
              </a:ln>
            </c:spPr>
            <c:txPr>
              <a:bodyPr/>
              <a:lstStyle/>
              <a:p>
                <a:pPr>
                  <a:defRPr sz="67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問4重要度!$E$52:$E$66</c:f>
              <c:numCache>
                <c:formatCode>0.0%</c:formatCode>
                <c:ptCount val="15"/>
                <c:pt idx="0">
                  <c:v>0.39537444933920762</c:v>
                </c:pt>
                <c:pt idx="1">
                  <c:v>0.47026431718061695</c:v>
                </c:pt>
                <c:pt idx="2">
                  <c:v>0.44000000000000006</c:v>
                </c:pt>
                <c:pt idx="3">
                  <c:v>0.36233480176211474</c:v>
                </c:pt>
                <c:pt idx="4">
                  <c:v>0.34251101321585936</c:v>
                </c:pt>
                <c:pt idx="5">
                  <c:v>0.38105726872246726</c:v>
                </c:pt>
                <c:pt idx="6">
                  <c:v>0.42070484581497813</c:v>
                </c:pt>
                <c:pt idx="7">
                  <c:v>0.43281938325991226</c:v>
                </c:pt>
                <c:pt idx="8">
                  <c:v>0.4306167400881058</c:v>
                </c:pt>
                <c:pt idx="9">
                  <c:v>0.40859030837004423</c:v>
                </c:pt>
                <c:pt idx="10">
                  <c:v>0.43612334801762132</c:v>
                </c:pt>
                <c:pt idx="11">
                  <c:v>0.34581497797356869</c:v>
                </c:pt>
                <c:pt idx="13">
                  <c:v>0.22026431718061676</c:v>
                </c:pt>
                <c:pt idx="14">
                  <c:v>0.23458149779735696</c:v>
                </c:pt>
              </c:numCache>
            </c:numRef>
          </c:val>
        </c:ser>
        <c:ser>
          <c:idx val="3"/>
          <c:order val="3"/>
          <c:tx>
            <c:v>あまりそう思わない</c:v>
          </c:tx>
          <c:spPr>
            <a:solidFill>
              <a:srgbClr val="C0C0C0"/>
            </a:solidFill>
            <a:ln w="77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8603455818022607E-3"/>
                  <c:y val="-2.2502894208930958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-1.1892607174103219E-2"/>
                  <c:y val="-2.3064061436764826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-1.9471566054243203E-2"/>
                  <c:y val="-2.2502894208930965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-1.1892607174103219E-2"/>
                  <c:y val="-2.3064061436764861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9.3256780402449554E-3"/>
                  <c:y val="-2.2502894208930941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2.5857392825897243E-3"/>
                  <c:y val="2.1884638157604686E-3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2.9781277340332848E-3"/>
                  <c:y val="2.7496310435942755E-3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-1.0701771653543319E-2"/>
                  <c:y val="-2.5308730348100439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-1.5879702537182881E-2"/>
                  <c:y val="-1.9697058069761453E-2"/>
                </c:manualLayout>
              </c:layout>
              <c:dLblPos val="ctr"/>
              <c:showVal val="1"/>
            </c:dLbl>
            <c:spPr>
              <a:noFill/>
              <a:ln w="15528">
                <a:noFill/>
              </a:ln>
            </c:spPr>
            <c:txPr>
              <a:bodyPr/>
              <a:lstStyle/>
              <a:p>
                <a:pPr>
                  <a:defRPr sz="67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ctr"/>
            <c:showVal val="1"/>
          </c:dLbls>
          <c:cat>
            <c:strRef>
              <c:f>問4重要度!$B$52:$B$66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問4重要度!$F$52:$F$66</c:f>
              <c:numCache>
                <c:formatCode>0.0%</c:formatCode>
                <c:ptCount val="15"/>
                <c:pt idx="0">
                  <c:v>3.5242290748898682E-2</c:v>
                </c:pt>
                <c:pt idx="1">
                  <c:v>4.8458149779735685E-2</c:v>
                </c:pt>
                <c:pt idx="2">
                  <c:v>2.5330396475770959E-2</c:v>
                </c:pt>
                <c:pt idx="3">
                  <c:v>2.2026431718061675E-2</c:v>
                </c:pt>
                <c:pt idx="4">
                  <c:v>3.9647577092511037E-2</c:v>
                </c:pt>
                <c:pt idx="5">
                  <c:v>2.5330396475770959E-2</c:v>
                </c:pt>
                <c:pt idx="6">
                  <c:v>3.7444933920704866E-2</c:v>
                </c:pt>
                <c:pt idx="7">
                  <c:v>4.2951541850220314E-2</c:v>
                </c:pt>
                <c:pt idx="8">
                  <c:v>4.6255506607929472E-2</c:v>
                </c:pt>
                <c:pt idx="9">
                  <c:v>4.6255506607929472E-2</c:v>
                </c:pt>
                <c:pt idx="10">
                  <c:v>4.6255506607929472E-2</c:v>
                </c:pt>
                <c:pt idx="11">
                  <c:v>4.6255506607929472E-2</c:v>
                </c:pt>
                <c:pt idx="13">
                  <c:v>1.2114537444933921E-2</c:v>
                </c:pt>
                <c:pt idx="14">
                  <c:v>1.5418502202643175E-2</c:v>
                </c:pt>
              </c:numCache>
            </c:numRef>
          </c:val>
        </c:ser>
        <c:ser>
          <c:idx val="4"/>
          <c:order val="4"/>
          <c:tx>
            <c:v>そう思わない</c:v>
          </c:tx>
          <c:spPr>
            <a:solidFill>
              <a:srgbClr val="808080"/>
            </a:solidFill>
            <a:ln w="77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9.4076990376202683E-3"/>
                  <c:y val="-2.2502894208930958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4.6220472440945196E-3"/>
                  <c:y val="-2.6992232031602094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1.396664479440075E-2"/>
                  <c:y val="-2.3064061436764826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8824365704286969E-3"/>
                  <c:y val="-2.2502894208930965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6.8407699037619845E-3"/>
                  <c:y val="-2.3625228664598732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9.5734908136483124E-3"/>
                  <c:y val="-2.3064061436764861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7.0673665791776115E-3"/>
                  <c:y val="-2.2502894208930941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3.5195756780402095E-3"/>
                  <c:y val="-2.5308730348100376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6.2217847769028972E-3"/>
                  <c:y val="-2.3064061436764833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8.3052274715660623E-3"/>
                  <c:y val="-2.4186395892432641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5.2106299212598111E-3"/>
                  <c:y val="-2.1941726981097011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2.4779090113736012E-3"/>
                  <c:y val="-2.6431064803768192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1.5867672790901143E-2"/>
                  <c:y val="-2.5308730348100439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1.0463145231846044E-2"/>
                  <c:y val="-1.9697058069761453E-2"/>
                </c:manualLayout>
              </c:layout>
              <c:dLblPos val="ctr"/>
              <c:showVal val="1"/>
            </c:dLbl>
            <c:spPr>
              <a:noFill/>
              <a:ln w="15528">
                <a:noFill/>
              </a:ln>
            </c:spPr>
            <c:txPr>
              <a:bodyPr/>
              <a:lstStyle/>
              <a:p>
                <a:pPr>
                  <a:defRPr sz="67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dLblPos val="ctr"/>
            <c:showVal val="1"/>
          </c:dLbls>
          <c:cat>
            <c:strRef>
              <c:f>問4重要度!$B$52:$B$66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問4重要度!$G$52:$G$66</c:f>
              <c:numCache>
                <c:formatCode>0.0%</c:formatCode>
                <c:ptCount val="15"/>
                <c:pt idx="0">
                  <c:v>1.4317180616740097E-2</c:v>
                </c:pt>
                <c:pt idx="1">
                  <c:v>1.5418502202643175E-2</c:v>
                </c:pt>
                <c:pt idx="2">
                  <c:v>7.7092511013215938E-3</c:v>
                </c:pt>
                <c:pt idx="3">
                  <c:v>5.0000000000000027E-3</c:v>
                </c:pt>
                <c:pt idx="4">
                  <c:v>1.1013215859030839E-2</c:v>
                </c:pt>
                <c:pt idx="5">
                  <c:v>1.1013215859030839E-2</c:v>
                </c:pt>
                <c:pt idx="6">
                  <c:v>1.2114537444933921E-2</c:v>
                </c:pt>
                <c:pt idx="7">
                  <c:v>1.7000000000000005E-2</c:v>
                </c:pt>
                <c:pt idx="8">
                  <c:v>1.2114537444933921E-2</c:v>
                </c:pt>
                <c:pt idx="9">
                  <c:v>7.7092511013215938E-3</c:v>
                </c:pt>
                <c:pt idx="10">
                  <c:v>1.321585903083702E-2</c:v>
                </c:pt>
                <c:pt idx="11">
                  <c:v>1.5418502202643175E-2</c:v>
                </c:pt>
                <c:pt idx="13">
                  <c:v>5.5066079295154197E-3</c:v>
                </c:pt>
                <c:pt idx="14">
                  <c:v>5.0000000000000027E-3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764">
              <a:solidFill>
                <a:srgbClr val="000000"/>
              </a:solidFill>
              <a:prstDash val="solid"/>
            </a:ln>
          </c:spPr>
          <c:dLbls>
            <c:spPr>
              <a:noFill/>
              <a:ln w="15528">
                <a:noFill/>
              </a:ln>
            </c:spPr>
            <c:txPr>
              <a:bodyPr/>
              <a:lstStyle/>
              <a:p>
                <a:pPr>
                  <a:defRPr sz="67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問4重要度!$B$52:$B$66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問4重要度!$H$52:$H$66</c:f>
              <c:numCache>
                <c:formatCode>0.0%</c:formatCode>
                <c:ptCount val="15"/>
                <c:pt idx="0">
                  <c:v>6.2775330396475787E-2</c:v>
                </c:pt>
                <c:pt idx="1">
                  <c:v>6.2775330396475787E-2</c:v>
                </c:pt>
                <c:pt idx="2">
                  <c:v>6.3876651982378893E-2</c:v>
                </c:pt>
                <c:pt idx="3">
                  <c:v>6.1674008810572688E-2</c:v>
                </c:pt>
                <c:pt idx="4">
                  <c:v>5.8370044052863466E-2</c:v>
                </c:pt>
                <c:pt idx="5">
                  <c:v>6.0572687224669637E-2</c:v>
                </c:pt>
                <c:pt idx="6">
                  <c:v>6.0000000000000026E-2</c:v>
                </c:pt>
                <c:pt idx="7">
                  <c:v>5.6167400881057296E-2</c:v>
                </c:pt>
                <c:pt idx="8">
                  <c:v>5.9000000000000018E-2</c:v>
                </c:pt>
                <c:pt idx="9">
                  <c:v>6.0572687224669637E-2</c:v>
                </c:pt>
                <c:pt idx="10">
                  <c:v>6.0572687224669637E-2</c:v>
                </c:pt>
                <c:pt idx="11">
                  <c:v>5.7268722466960353E-2</c:v>
                </c:pt>
                <c:pt idx="13">
                  <c:v>4.8458149779735685E-2</c:v>
                </c:pt>
                <c:pt idx="14">
                  <c:v>4.9559471365638798E-2</c:v>
                </c:pt>
              </c:numCache>
            </c:numRef>
          </c:val>
        </c:ser>
        <c:dLbls>
          <c:showVal val="1"/>
        </c:dLbls>
        <c:overlap val="100"/>
        <c:axId val="83345408"/>
        <c:axId val="83348480"/>
      </c:barChart>
      <c:catAx>
        <c:axId val="83345408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1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3348480"/>
        <c:crosses val="autoZero"/>
        <c:auto val="1"/>
        <c:lblAlgn val="ctr"/>
        <c:lblOffset val="100"/>
        <c:tickLblSkip val="1"/>
        <c:tickMarkSkip val="1"/>
      </c:catAx>
      <c:valAx>
        <c:axId val="83348480"/>
        <c:scaling>
          <c:orientation val="minMax"/>
        </c:scaling>
        <c:axPos val="t"/>
        <c:majorGridlines>
          <c:spPr>
            <a:ln w="194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2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3345408"/>
        <c:crosses val="autoZero"/>
        <c:crossBetween val="between"/>
        <c:majorUnit val="0.25"/>
      </c:valAx>
      <c:spPr>
        <a:solidFill>
          <a:srgbClr val="FFFFFF"/>
        </a:solidFill>
        <a:ln w="776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5416666666666682"/>
          <c:y val="0.95622895622895654"/>
          <c:w val="0.64687500000000009"/>
          <c:h val="3.5353535353535248E-2"/>
        </c:manualLayout>
      </c:layout>
      <c:spPr>
        <a:solidFill>
          <a:srgbClr val="FFFFFF"/>
        </a:solidFill>
        <a:ln w="15528">
          <a:noFill/>
        </a:ln>
      </c:spPr>
      <c:txPr>
        <a:bodyPr/>
        <a:lstStyle/>
        <a:p>
          <a:pPr>
            <a:defRPr sz="617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72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0.05325</cdr:x>
      <cdr:y>0.7545</cdr:y>
    </cdr:from>
    <cdr:to>
      <cdr:x>0.20825</cdr:x>
      <cdr:y>0.8015</cdr:y>
    </cdr:to>
    <cdr:sp macro="" textlink="">
      <cdr:nvSpPr>
        <cdr:cNvPr id="11265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6918" y="4268848"/>
          <a:ext cx="1417320" cy="265919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0.04774</cdr:x>
      <cdr:y>0.75136</cdr:y>
    </cdr:from>
    <cdr:to>
      <cdr:x>0.20899</cdr:x>
      <cdr:y>0.81339</cdr:y>
    </cdr:to>
    <cdr:sp macro="" textlink="">
      <cdr:nvSpPr>
        <cdr:cNvPr id="1126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5095" y="3335012"/>
          <a:ext cx="929223" cy="2753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火葬場・墓地の適正管理と公衆衛生の向上</a:t>
          </a:r>
        </a:p>
      </cdr:txBody>
    </cdr:sp>
  </cdr:relSizeAnchor>
  <cdr:relSizeAnchor xmlns:cdr="http://schemas.openxmlformats.org/drawingml/2006/chartDrawing">
    <cdr:from>
      <cdr:x>0.04175</cdr:x>
      <cdr:y>0.37</cdr:y>
    </cdr:from>
    <cdr:to>
      <cdr:x>0.21706</cdr:x>
      <cdr:y>0.429</cdr:y>
    </cdr:to>
    <cdr:sp macro="" textlink="">
      <cdr:nvSpPr>
        <cdr:cNvPr id="1126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0590" y="1642301"/>
          <a:ext cx="1010240" cy="26188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0.05174</cdr:x>
      <cdr:y>0.37583</cdr:y>
    </cdr:from>
    <cdr:to>
      <cdr:x>0.20899</cdr:x>
      <cdr:y>0.44858</cdr:y>
    </cdr:to>
    <cdr:sp macro="" textlink="">
      <cdr:nvSpPr>
        <cdr:cNvPr id="1126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8146" y="1668180"/>
          <a:ext cx="906173" cy="3229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あんしんできる高齢期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の生活への支援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0.0365</cdr:x>
      <cdr:y>0.4375</cdr:y>
    </cdr:from>
    <cdr:to>
      <cdr:x>0.20542</cdr:x>
      <cdr:y>0.46638</cdr:y>
    </cdr:to>
    <cdr:sp macro="" textlink="">
      <cdr:nvSpPr>
        <cdr:cNvPr id="13313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9987" y="1950244"/>
          <a:ext cx="971831" cy="12872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0.0425</cdr:x>
      <cdr:y>0.43068</cdr:y>
    </cdr:from>
    <cdr:to>
      <cdr:x>0.204</cdr:x>
      <cdr:y>0.49958</cdr:y>
    </cdr:to>
    <cdr:sp macro="" textlink="">
      <cdr:nvSpPr>
        <cdr:cNvPr id="133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493" y="1919823"/>
          <a:ext cx="929126" cy="30713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資源循環型社会の構築と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廃棄物の適正処理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0.04175</cdr:x>
      <cdr:y>0.564</cdr:y>
    </cdr:from>
    <cdr:to>
      <cdr:x>0.19175</cdr:x>
      <cdr:y>0.6195</cdr:y>
    </cdr:to>
    <cdr:sp macro="" textlink="">
      <cdr:nvSpPr>
        <cdr:cNvPr id="18433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1762" y="3191027"/>
          <a:ext cx="1371600" cy="31401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0.02958</cdr:x>
      <cdr:y>0.564</cdr:y>
    </cdr:from>
    <cdr:to>
      <cdr:x>0.19008</cdr:x>
      <cdr:y>0.62795</cdr:y>
    </cdr:to>
    <cdr:sp macro="" textlink="">
      <cdr:nvSpPr>
        <cdr:cNvPr id="1843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7088" y="2132724"/>
          <a:ext cx="906556" cy="2418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市民主体のまちづくりを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支援する体制の充実</a:t>
          </a:r>
        </a:p>
      </cdr:txBody>
    </cdr:sp>
  </cdr:relSizeAnchor>
  <cdr:relSizeAnchor xmlns:cdr="http://schemas.openxmlformats.org/drawingml/2006/chartDrawing">
    <cdr:from>
      <cdr:x>0.03025</cdr:x>
      <cdr:y>0.737</cdr:y>
    </cdr:from>
    <cdr:to>
      <cdr:x>0.19175</cdr:x>
      <cdr:y>0.7925</cdr:y>
    </cdr:to>
    <cdr:sp macro="" textlink="">
      <cdr:nvSpPr>
        <cdr:cNvPr id="18435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6606" y="4169835"/>
          <a:ext cx="1476756" cy="31401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0.03211</cdr:x>
      <cdr:y>0.73244</cdr:y>
    </cdr:from>
    <cdr:to>
      <cdr:x>0.19161</cdr:x>
      <cdr:y>0.80019</cdr:y>
    </cdr:to>
    <cdr:sp macro="" textlink="">
      <cdr:nvSpPr>
        <cdr:cNvPr id="18436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1362" y="2769657"/>
          <a:ext cx="900908" cy="2561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大学などを生かした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まちづくりの展開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（３）基本方針別にみる重要度評価</vt:lpstr>
      <vt:lpstr>（３）基本方針別にみる重要度評価</vt:lpstr>
    </vt:vector>
  </TitlesOfParts>
  <Company>comet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（３）基本方針別にみる重要度評価</dc:title>
  <dc:subject/>
  <dc:creator>comet</dc:creator>
  <cp:keywords/>
  <dc:description/>
  <cp:lastModifiedBy>あったか 太郎</cp:lastModifiedBy>
  <cp:revision>3</cp:revision>
  <cp:lastPrinted>2012-04-03T00:38:00Z</cp:lastPrinted>
  <dcterms:created xsi:type="dcterms:W3CDTF">2013-03-14T04:04:00Z</dcterms:created>
  <dcterms:modified xsi:type="dcterms:W3CDTF">2013-03-14T05:08:00Z</dcterms:modified>
</cp:coreProperties>
</file>