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AEB" w:rsidRDefault="00280AEB">
      <w:pPr>
        <w:rPr>
          <w:b/>
          <w:bCs/>
        </w:rPr>
      </w:pPr>
      <w:r>
        <w:rPr>
          <w:rFonts w:hint="eastAsia"/>
          <w:b/>
          <w:bCs/>
        </w:rPr>
        <w:t>（５）まちの住み心地や日常の生活行動</w:t>
      </w:r>
    </w:p>
    <w:p w:rsidR="00280AEB" w:rsidRDefault="00280AEB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住環境評価</w:t>
      </w:r>
    </w:p>
    <w:p w:rsidR="00280AEB" w:rsidRDefault="00280AEB">
      <w:r>
        <w:rPr>
          <w:rFonts w:hint="eastAsia"/>
        </w:rPr>
        <w:t>「そう思う」が最も多いのは「買物をする環境が整っている」で</w:t>
      </w:r>
      <w:r w:rsidR="00A72222">
        <w:t>21.9</w:t>
      </w:r>
      <w:r>
        <w:rPr>
          <w:rFonts w:hint="eastAsia"/>
        </w:rPr>
        <w:t>％、次いで「</w:t>
      </w:r>
      <w:r w:rsidR="00A72222">
        <w:rPr>
          <w:rFonts w:hint="eastAsia"/>
        </w:rPr>
        <w:t>通勤・通学に便利である</w:t>
      </w:r>
      <w:r>
        <w:rPr>
          <w:rFonts w:hint="eastAsia"/>
        </w:rPr>
        <w:t>」で</w:t>
      </w:r>
      <w:r w:rsidR="00A72222">
        <w:t>15.2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「ややそう思う」が最も多いのは</w:t>
      </w:r>
      <w:r w:rsidR="00EC7E5A">
        <w:rPr>
          <w:rFonts w:hint="eastAsia"/>
        </w:rPr>
        <w:t>「</w:t>
      </w:r>
      <w:r w:rsidR="00A72222">
        <w:rPr>
          <w:rFonts w:hint="eastAsia"/>
        </w:rPr>
        <w:t>総合的に住みやすいまちである</w:t>
      </w:r>
      <w:r w:rsidR="00EC7E5A">
        <w:rPr>
          <w:rFonts w:hint="eastAsia"/>
        </w:rPr>
        <w:t>」</w:t>
      </w:r>
      <w:r>
        <w:rPr>
          <w:rFonts w:hint="eastAsia"/>
        </w:rPr>
        <w:t>で</w:t>
      </w:r>
      <w:r w:rsidR="00A72222">
        <w:t>50.3</w:t>
      </w:r>
      <w:r>
        <w:rPr>
          <w:rFonts w:hint="eastAsia"/>
        </w:rPr>
        <w:t>％、次いで</w:t>
      </w:r>
      <w:r w:rsidR="00EC7E5A">
        <w:rPr>
          <w:rFonts w:hint="eastAsia"/>
        </w:rPr>
        <w:t>「</w:t>
      </w:r>
      <w:r w:rsidR="00A72222">
        <w:rPr>
          <w:rFonts w:hint="eastAsia"/>
        </w:rPr>
        <w:t>買物をする環境が整っている</w:t>
      </w:r>
      <w:r w:rsidR="00EC7E5A">
        <w:rPr>
          <w:rFonts w:hint="eastAsia"/>
        </w:rPr>
        <w:t>」</w:t>
      </w:r>
      <w:r>
        <w:rPr>
          <w:rFonts w:hint="eastAsia"/>
        </w:rPr>
        <w:t>で</w:t>
      </w:r>
      <w:r w:rsidR="00A72222">
        <w:rPr>
          <w:rFonts w:hint="eastAsia"/>
        </w:rPr>
        <w:t>48.5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「どちらとも言えない」が最も多いのは「男女共同参画が進んでいる」で</w:t>
      </w:r>
      <w:r w:rsidR="00A72222">
        <w:t>63.2</w:t>
      </w:r>
      <w:r>
        <w:rPr>
          <w:rFonts w:hint="eastAsia"/>
        </w:rPr>
        <w:t>％、次いで「人権が尊重されるまちである」で</w:t>
      </w:r>
      <w:r w:rsidR="00A72222">
        <w:t>58.5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「あまりそう思わない」が最も多いのは「</w:t>
      </w:r>
      <w:r w:rsidR="00A72222">
        <w:rPr>
          <w:rFonts w:hint="eastAsia"/>
        </w:rPr>
        <w:t>災害に強く、犯罪の不安がない</w:t>
      </w:r>
      <w:r>
        <w:rPr>
          <w:rFonts w:hint="eastAsia"/>
        </w:rPr>
        <w:t>」で</w:t>
      </w:r>
      <w:r w:rsidR="00A72222">
        <w:t>28.2</w:t>
      </w:r>
      <w:r>
        <w:rPr>
          <w:rFonts w:hint="eastAsia"/>
        </w:rPr>
        <w:t>％、次いで「</w:t>
      </w:r>
      <w:r w:rsidR="00A72222">
        <w:rPr>
          <w:rFonts w:hint="eastAsia"/>
        </w:rPr>
        <w:t>まちに誇れるもの（ブランド）がある</w:t>
      </w:r>
      <w:r>
        <w:rPr>
          <w:rFonts w:hint="eastAsia"/>
        </w:rPr>
        <w:t>」で</w:t>
      </w:r>
      <w:r w:rsidR="00A72222">
        <w:rPr>
          <w:rFonts w:hint="eastAsia"/>
        </w:rPr>
        <w:t>27.1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「そう思わない」が最も多いのは「公共交通機関の便がよい」で</w:t>
      </w:r>
      <w:r w:rsidR="00A72222">
        <w:t>14.0</w:t>
      </w:r>
      <w:r>
        <w:rPr>
          <w:rFonts w:hint="eastAsia"/>
        </w:rPr>
        <w:t>％、次いで「</w:t>
      </w:r>
      <w:r w:rsidR="00A72222">
        <w:rPr>
          <w:rFonts w:hint="eastAsia"/>
        </w:rPr>
        <w:t>“まちなか”が便利で活気がある</w:t>
      </w:r>
      <w:r>
        <w:rPr>
          <w:rFonts w:hint="eastAsia"/>
        </w:rPr>
        <w:t>」</w:t>
      </w:r>
      <w:r w:rsidR="00A72222">
        <w:rPr>
          <w:rFonts w:hint="eastAsia"/>
        </w:rPr>
        <w:t>「まちに誇れるもの（ブランド）がある」</w:t>
      </w:r>
      <w:r>
        <w:rPr>
          <w:rFonts w:hint="eastAsia"/>
        </w:rPr>
        <w:t>で</w:t>
      </w:r>
      <w:r w:rsidR="00EC7E5A">
        <w:t>10.</w:t>
      </w:r>
      <w:r w:rsidR="007A1431">
        <w:rPr>
          <w:rFonts w:hint="eastAsia"/>
        </w:rPr>
        <w:t>7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「総合的に住みやすいまちである」についてみると、「ややそう思う」が</w:t>
      </w:r>
      <w:r w:rsidR="007A1431">
        <w:rPr>
          <w:rFonts w:hint="eastAsia"/>
        </w:rPr>
        <w:t>50.3</w:t>
      </w:r>
      <w:r>
        <w:rPr>
          <w:rFonts w:hint="eastAsia"/>
        </w:rPr>
        <w:t>％と最も多く、次いで、「どちらとも言えない」が</w:t>
      </w:r>
      <w:r w:rsidR="00EC7E5A">
        <w:rPr>
          <w:rFonts w:hint="eastAsia"/>
        </w:rPr>
        <w:t>25.</w:t>
      </w:r>
      <w:r w:rsidR="007A1431">
        <w:rPr>
          <w:rFonts w:hint="eastAsia"/>
        </w:rPr>
        <w:t>0</w:t>
      </w:r>
      <w:r>
        <w:rPr>
          <w:rFonts w:hint="eastAsia"/>
        </w:rPr>
        <w:t>％、「そう思う」が</w:t>
      </w:r>
      <w:r w:rsidR="00EC7E5A">
        <w:rPr>
          <w:rFonts w:hint="eastAsia"/>
        </w:rPr>
        <w:t>1</w:t>
      </w:r>
      <w:r w:rsidR="007A1431">
        <w:rPr>
          <w:rFonts w:hint="eastAsia"/>
        </w:rPr>
        <w:t>3.7</w:t>
      </w:r>
      <w:r>
        <w:rPr>
          <w:rFonts w:hint="eastAsia"/>
        </w:rPr>
        <w:t>％となっている。</w:t>
      </w:r>
    </w:p>
    <w:p w:rsidR="00280AEB" w:rsidRDefault="00280AEB"/>
    <w:p w:rsidR="00280AEB" w:rsidRDefault="0001698C">
      <w:r>
        <w:rPr>
          <w:noProof/>
        </w:rPr>
        <w:drawing>
          <wp:inline distT="0" distB="0" distL="0" distR="0">
            <wp:extent cx="5524500" cy="3438525"/>
            <wp:effectExtent l="0" t="0" r="0" b="0"/>
            <wp:docPr id="1" name="オブジェク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80AEB" w:rsidRDefault="00280AEB"/>
    <w:p w:rsidR="00280AEB" w:rsidRDefault="00280AEB"/>
    <w:p w:rsidR="00280AEB" w:rsidRDefault="00280AEB">
      <w:pPr>
        <w:rPr>
          <w:rFonts w:hint="eastAsia"/>
        </w:rPr>
      </w:pPr>
    </w:p>
    <w:p w:rsidR="00280AEB" w:rsidRDefault="0001698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486400" cy="3419475"/>
            <wp:effectExtent l="0" t="0" r="0" b="0"/>
            <wp:docPr id="2" name="オブジェクト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280AEB">
        <w:br w:type="page"/>
      </w:r>
      <w:r w:rsidR="00280AEB">
        <w:rPr>
          <w:rFonts w:hint="eastAsia"/>
          <w:b/>
          <w:bCs/>
        </w:rPr>
        <w:lastRenderedPageBreak/>
        <w:t>【加重平均】</w:t>
      </w:r>
    </w:p>
    <w:p w:rsidR="00280AEB" w:rsidRPr="0001698C" w:rsidRDefault="00280AEB">
      <w:pPr>
        <w:rPr>
          <w:color w:val="000000" w:themeColor="text1"/>
        </w:rPr>
      </w:pPr>
      <w:r>
        <w:rPr>
          <w:rFonts w:hint="eastAsia"/>
        </w:rPr>
        <w:t>「買物をする環境が整っている</w:t>
      </w:r>
      <w:r w:rsidRPr="0001698C">
        <w:rPr>
          <w:rFonts w:hint="eastAsia"/>
          <w:color w:val="000000" w:themeColor="text1"/>
        </w:rPr>
        <w:t>」</w:t>
      </w:r>
      <w:r w:rsidR="00E75459" w:rsidRPr="0001698C">
        <w:rPr>
          <w:rFonts w:hint="eastAsia"/>
          <w:color w:val="000000" w:themeColor="text1"/>
        </w:rPr>
        <w:t>「総合的に住みやすいまちである」</w:t>
      </w:r>
      <w:r w:rsidRPr="0001698C">
        <w:rPr>
          <w:rFonts w:hint="eastAsia"/>
          <w:color w:val="000000" w:themeColor="text1"/>
        </w:rPr>
        <w:t>「自然環境が豊かである」「住宅地などの住まいの環境がよい」において評価が高くなっている。</w:t>
      </w:r>
    </w:p>
    <w:p w:rsidR="00280AEB" w:rsidRDefault="00280AEB">
      <w:r w:rsidRPr="0001698C">
        <w:rPr>
          <w:rFonts w:hint="eastAsia"/>
          <w:color w:val="000000" w:themeColor="text1"/>
        </w:rPr>
        <w:t>「まちに誇れるもの（ブランド）がある」</w:t>
      </w:r>
      <w:r w:rsidR="00E82EC9" w:rsidRPr="0001698C">
        <w:rPr>
          <w:rFonts w:hint="eastAsia"/>
          <w:color w:val="000000" w:themeColor="text1"/>
        </w:rPr>
        <w:t>「災害に強く、犯罪の不安がない」</w:t>
      </w:r>
      <w:r w:rsidR="00E75459" w:rsidRPr="0001698C">
        <w:rPr>
          <w:rFonts w:hint="eastAsia"/>
          <w:color w:val="000000" w:themeColor="text1"/>
        </w:rPr>
        <w:t>「“まちなか”に魅力がある」</w:t>
      </w:r>
      <w:r w:rsidRPr="0001698C">
        <w:rPr>
          <w:rFonts w:hint="eastAsia"/>
          <w:color w:val="000000" w:themeColor="text1"/>
        </w:rPr>
        <w:t>においては評価が低くなっている</w:t>
      </w:r>
      <w:r>
        <w:rPr>
          <w:rFonts w:hint="eastAsia"/>
        </w:rPr>
        <w:t>。</w:t>
      </w:r>
    </w:p>
    <w:p w:rsidR="00E82EC9" w:rsidRDefault="00E82EC9"/>
    <w:p w:rsidR="00280AEB" w:rsidRDefault="0001698C" w:rsidP="00E82EC9">
      <w:pPr>
        <w:jc w:val="left"/>
      </w:pPr>
      <w:r>
        <w:rPr>
          <w:noProof/>
        </w:rPr>
        <w:drawing>
          <wp:inline distT="0" distB="0" distL="0" distR="0">
            <wp:extent cx="6391275" cy="3971925"/>
            <wp:effectExtent l="0" t="0" r="0" b="0"/>
            <wp:docPr id="3" name="オブジェクト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80AEB" w:rsidRDefault="00140294">
      <w:pPr>
        <w:rPr>
          <w:b/>
          <w:bCs/>
        </w:rPr>
      </w:pPr>
      <w:r w:rsidRPr="00140294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75pt;margin-top:88.25pt;width:450pt;height:54pt;z-index:251657728" stroked="f">
            <v:textbox>
              <w:txbxContent>
                <w:p w:rsidR="00A72222" w:rsidRDefault="00A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「そう思う」を２ポイント、「ややそう思う」を１ポイント、「どちらとも言えない」・無回答を０ポイント、「あまりそうは思わない」を－１ポイント、「そうは思わない」を－２ポイントとして全体の平均値を算出</w:t>
                  </w:r>
                </w:p>
              </w:txbxContent>
            </v:textbox>
            <w10:wrap type="topAndBottom"/>
          </v:shape>
        </w:pict>
      </w:r>
      <w:r w:rsidR="00280AEB">
        <w:br w:type="page"/>
      </w:r>
      <w:r w:rsidR="00280AEB">
        <w:rPr>
          <w:rFonts w:hint="eastAsia"/>
          <w:b/>
          <w:bCs/>
        </w:rPr>
        <w:lastRenderedPageBreak/>
        <w:t>②定住意向</w:t>
      </w:r>
    </w:p>
    <w:p w:rsidR="00280AEB" w:rsidRDefault="00280AEB">
      <w:r>
        <w:rPr>
          <w:rFonts w:hint="eastAsia"/>
        </w:rPr>
        <w:t>「できれば住み続けたい」が最も多く</w:t>
      </w:r>
      <w:r w:rsidR="00C7279B">
        <w:rPr>
          <w:rFonts w:hint="eastAsia"/>
        </w:rPr>
        <w:t>38.7</w:t>
      </w:r>
      <w:r>
        <w:rPr>
          <w:rFonts w:hint="eastAsia"/>
        </w:rPr>
        <w:t>％、次いで「ずっと住み続けたい」が</w:t>
      </w:r>
      <w:r w:rsidR="00C7279B">
        <w:rPr>
          <w:rFonts w:hint="eastAsia"/>
        </w:rPr>
        <w:t>35.1</w:t>
      </w:r>
      <w:r>
        <w:rPr>
          <w:rFonts w:hint="eastAsia"/>
        </w:rPr>
        <w:t>％となっている。</w:t>
      </w:r>
    </w:p>
    <w:p w:rsidR="00280AEB" w:rsidRDefault="00280AEB"/>
    <w:p w:rsidR="00280AEB" w:rsidRDefault="0001698C">
      <w:r>
        <w:rPr>
          <w:noProof/>
        </w:rPr>
        <w:drawing>
          <wp:inline distT="0" distB="0" distL="0" distR="0">
            <wp:extent cx="5495925" cy="3419475"/>
            <wp:effectExtent l="0" t="0" r="0" b="0"/>
            <wp:docPr id="4" name="オブジェクト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0AEB" w:rsidRDefault="00280AEB">
      <w:pPr>
        <w:numPr>
          <w:ilvl w:val="0"/>
          <w:numId w:val="2"/>
        </w:numPr>
        <w:rPr>
          <w:b/>
          <w:bCs/>
        </w:rPr>
      </w:pPr>
      <w:r>
        <w:br w:type="page"/>
      </w:r>
      <w:r>
        <w:rPr>
          <w:rFonts w:hint="eastAsia"/>
          <w:b/>
          <w:bCs/>
        </w:rPr>
        <w:lastRenderedPageBreak/>
        <w:t>日常の行動</w:t>
      </w:r>
    </w:p>
    <w:p w:rsidR="00280AEB" w:rsidRDefault="00280AEB">
      <w:r>
        <w:rPr>
          <w:rFonts w:hint="eastAsia"/>
        </w:rPr>
        <w:t>「地元の農作物を購入するよう心掛けている」では、「ややそう思う」が最も多く</w:t>
      </w:r>
      <w:r w:rsidR="00C7279B">
        <w:rPr>
          <w:rFonts w:hint="eastAsia"/>
        </w:rPr>
        <w:t>34.9</w:t>
      </w:r>
      <w:r>
        <w:rPr>
          <w:rFonts w:hint="eastAsia"/>
        </w:rPr>
        <w:t>％、次いで「</w:t>
      </w:r>
      <w:r w:rsidR="00C7279B">
        <w:rPr>
          <w:rFonts w:hint="eastAsia"/>
        </w:rPr>
        <w:t>どちらとも言えない</w:t>
      </w:r>
      <w:r>
        <w:rPr>
          <w:rFonts w:hint="eastAsia"/>
        </w:rPr>
        <w:t>」が</w:t>
      </w:r>
      <w:r w:rsidR="00C7279B">
        <w:rPr>
          <w:rFonts w:hint="eastAsia"/>
        </w:rPr>
        <w:t>25.</w:t>
      </w:r>
      <w:r w:rsidR="00A87C5B">
        <w:rPr>
          <w:rFonts w:hint="eastAsia"/>
        </w:rPr>
        <w:t>5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「地元の水産物を購入するよう心掛けている」では、「どちらとも言えない」が最も多く</w:t>
      </w:r>
      <w:r w:rsidR="00C7279B">
        <w:rPr>
          <w:rFonts w:hint="eastAsia"/>
        </w:rPr>
        <w:t>39.2</w:t>
      </w:r>
      <w:r>
        <w:rPr>
          <w:rFonts w:hint="eastAsia"/>
        </w:rPr>
        <w:t>％、次いで「ややそう思う」が</w:t>
      </w:r>
      <w:r w:rsidR="00C7279B">
        <w:rPr>
          <w:rFonts w:hint="eastAsia"/>
        </w:rPr>
        <w:t>20.9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「地球温暖化対策に取り組んでいる」では、「ややそう思う」が最も多く</w:t>
      </w:r>
      <w:r w:rsidR="00C7279B">
        <w:rPr>
          <w:rFonts w:hint="eastAsia"/>
        </w:rPr>
        <w:t>41.2</w:t>
      </w:r>
      <w:r>
        <w:rPr>
          <w:rFonts w:hint="eastAsia"/>
        </w:rPr>
        <w:t>％、次いで「どちらとも言えない」が</w:t>
      </w:r>
      <w:r w:rsidR="00C7279B">
        <w:rPr>
          <w:rFonts w:hint="eastAsia"/>
        </w:rPr>
        <w:t>34.9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「庭やベランダなどの緑化に努めている」では、「ややそう思う」が最も多く</w:t>
      </w:r>
      <w:r>
        <w:rPr>
          <w:rFonts w:hint="eastAsia"/>
        </w:rPr>
        <w:t>3</w:t>
      </w:r>
      <w:r w:rsidR="00A87C5B">
        <w:rPr>
          <w:rFonts w:hint="eastAsia"/>
        </w:rPr>
        <w:t>5.3</w:t>
      </w:r>
      <w:r>
        <w:rPr>
          <w:rFonts w:hint="eastAsia"/>
        </w:rPr>
        <w:t>％、次いで「どちらとも言えない」が</w:t>
      </w:r>
      <w:r w:rsidR="00C7279B">
        <w:rPr>
          <w:rFonts w:hint="eastAsia"/>
        </w:rPr>
        <w:t>22.4</w:t>
      </w:r>
      <w:r>
        <w:rPr>
          <w:rFonts w:hint="eastAsia"/>
        </w:rPr>
        <w:t>％となっている。</w:t>
      </w:r>
    </w:p>
    <w:p w:rsidR="00C7279B" w:rsidRDefault="00C7279B">
      <w:r>
        <w:rPr>
          <w:rFonts w:hint="eastAsia"/>
        </w:rPr>
        <w:t>「地域の組織やグループに加入している」では、「どちらとも言えない」が最も多く、</w:t>
      </w:r>
      <w:r>
        <w:rPr>
          <w:rFonts w:hint="eastAsia"/>
        </w:rPr>
        <w:t>27.8</w:t>
      </w:r>
      <w:r>
        <w:rPr>
          <w:rFonts w:hint="eastAsia"/>
        </w:rPr>
        <w:t>％、次いで「ややそう思う」が</w:t>
      </w:r>
      <w:r>
        <w:rPr>
          <w:rFonts w:hint="eastAsia"/>
        </w:rPr>
        <w:t>21.8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「町内会の活動に参加している」では、「ややそう思う」が最も多く</w:t>
      </w:r>
      <w:r w:rsidR="00C7279B">
        <w:rPr>
          <w:rFonts w:hint="eastAsia"/>
        </w:rPr>
        <w:t>30.3</w:t>
      </w:r>
      <w:r>
        <w:rPr>
          <w:rFonts w:hint="eastAsia"/>
        </w:rPr>
        <w:t>％、次いで「</w:t>
      </w:r>
      <w:r w:rsidR="00C7279B">
        <w:rPr>
          <w:rFonts w:hint="eastAsia"/>
        </w:rPr>
        <w:t>どちらとも言えない</w:t>
      </w:r>
      <w:r>
        <w:rPr>
          <w:rFonts w:hint="eastAsia"/>
        </w:rPr>
        <w:t>」が</w:t>
      </w:r>
      <w:r w:rsidR="00C7279B">
        <w:rPr>
          <w:rFonts w:hint="eastAsia"/>
        </w:rPr>
        <w:t>21.0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「『男は仕事、女は家庭』という考え方に賛成である」では、「どちらとも言えない」が最も多く</w:t>
      </w:r>
      <w:r w:rsidR="00C7279B">
        <w:rPr>
          <w:rFonts w:hint="eastAsia"/>
        </w:rPr>
        <w:t>28.7</w:t>
      </w:r>
      <w:r w:rsidR="00894F32">
        <w:rPr>
          <w:rFonts w:hint="eastAsia"/>
        </w:rPr>
        <w:t>％、次いで「</w:t>
      </w:r>
      <w:r>
        <w:rPr>
          <w:rFonts w:hint="eastAsia"/>
        </w:rPr>
        <w:t>そう思わない」が</w:t>
      </w:r>
      <w:r w:rsidR="00C7279B">
        <w:rPr>
          <w:rFonts w:hint="eastAsia"/>
        </w:rPr>
        <w:t>26.0</w:t>
      </w:r>
      <w:r>
        <w:rPr>
          <w:rFonts w:hint="eastAsia"/>
        </w:rPr>
        <w:t>％となっている。</w:t>
      </w:r>
    </w:p>
    <w:p w:rsidR="00280AEB" w:rsidRDefault="00280AEB">
      <w:r>
        <w:rPr>
          <w:rFonts w:hint="eastAsia"/>
        </w:rPr>
        <w:t>「週に１回（</w:t>
      </w:r>
      <w:r>
        <w:rPr>
          <w:rFonts w:hint="eastAsia"/>
        </w:rPr>
        <w:t>30</w:t>
      </w:r>
      <w:r>
        <w:rPr>
          <w:rFonts w:hint="eastAsia"/>
        </w:rPr>
        <w:t>分以上）は運動をしている」では、「そう思う」が最も多く</w:t>
      </w:r>
      <w:r w:rsidR="00C7279B">
        <w:rPr>
          <w:rFonts w:hint="eastAsia"/>
        </w:rPr>
        <w:t>31.4</w:t>
      </w:r>
      <w:r>
        <w:rPr>
          <w:rFonts w:hint="eastAsia"/>
        </w:rPr>
        <w:t>％、次いで「</w:t>
      </w:r>
      <w:r w:rsidR="00C7279B">
        <w:rPr>
          <w:rFonts w:hint="eastAsia"/>
        </w:rPr>
        <w:t>どちらとも言えない</w:t>
      </w:r>
      <w:r>
        <w:rPr>
          <w:rFonts w:hint="eastAsia"/>
        </w:rPr>
        <w:t>」が</w:t>
      </w:r>
      <w:r w:rsidR="00C7279B">
        <w:rPr>
          <w:rFonts w:hint="eastAsia"/>
        </w:rPr>
        <w:t>20.</w:t>
      </w:r>
      <w:r w:rsidR="00A87C5B">
        <w:rPr>
          <w:rFonts w:hint="eastAsia"/>
        </w:rPr>
        <w:t>1</w:t>
      </w:r>
      <w:r>
        <w:rPr>
          <w:rFonts w:hint="eastAsia"/>
        </w:rPr>
        <w:t>％となっている。</w:t>
      </w:r>
    </w:p>
    <w:p w:rsidR="00280AEB" w:rsidRDefault="00280AEB"/>
    <w:p w:rsidR="00280AEB" w:rsidRDefault="0001698C">
      <w:r>
        <w:rPr>
          <w:noProof/>
        </w:rPr>
        <w:drawing>
          <wp:inline distT="0" distB="0" distL="0" distR="0">
            <wp:extent cx="5695950" cy="3752850"/>
            <wp:effectExtent l="0" t="0" r="0" b="0"/>
            <wp:docPr id="5" name="オブジェクト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sectPr w:rsidR="00280AEB" w:rsidSect="00140294">
      <w:footerReference w:type="even" r:id="rId12"/>
      <w:footerReference w:type="default" r:id="rId13"/>
      <w:pgSz w:w="11906" w:h="16838"/>
      <w:pgMar w:top="1985" w:right="1701" w:bottom="1701" w:left="1701" w:header="851" w:footer="992" w:gutter="0"/>
      <w:pgNumType w:start="15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7FF" w:rsidRDefault="008067FF">
      <w:r>
        <w:separator/>
      </w:r>
    </w:p>
  </w:endnote>
  <w:endnote w:type="continuationSeparator" w:id="1">
    <w:p w:rsidR="008067FF" w:rsidRDefault="008067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222" w:rsidRDefault="0014029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7222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72222" w:rsidRDefault="00A7222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222" w:rsidRDefault="0014029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7222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E596C">
      <w:rPr>
        <w:rStyle w:val="a4"/>
        <w:noProof/>
      </w:rPr>
      <w:t>17</w:t>
    </w:r>
    <w:r>
      <w:rPr>
        <w:rStyle w:val="a4"/>
      </w:rPr>
      <w:fldChar w:fldCharType="end"/>
    </w:r>
  </w:p>
  <w:p w:rsidR="00A72222" w:rsidRDefault="00A7222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7FF" w:rsidRDefault="008067FF">
      <w:r>
        <w:separator/>
      </w:r>
    </w:p>
  </w:footnote>
  <w:footnote w:type="continuationSeparator" w:id="1">
    <w:p w:rsidR="008067FF" w:rsidRDefault="008067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08D1"/>
    <w:multiLevelType w:val="hybridMultilevel"/>
    <w:tmpl w:val="FFBC6228"/>
    <w:lvl w:ilvl="0" w:tplc="580C618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26E2771F"/>
    <w:multiLevelType w:val="hybridMultilevel"/>
    <w:tmpl w:val="8774E8A4"/>
    <w:lvl w:ilvl="0" w:tplc="A4BA0C34">
      <w:start w:val="3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0AEB"/>
    <w:rsid w:val="0001698C"/>
    <w:rsid w:val="00140294"/>
    <w:rsid w:val="00236E2A"/>
    <w:rsid w:val="00280AEB"/>
    <w:rsid w:val="005D6D42"/>
    <w:rsid w:val="007A1431"/>
    <w:rsid w:val="007B2DFF"/>
    <w:rsid w:val="008067FF"/>
    <w:rsid w:val="00833626"/>
    <w:rsid w:val="00894F32"/>
    <w:rsid w:val="00907C0B"/>
    <w:rsid w:val="00A72222"/>
    <w:rsid w:val="00A87C5B"/>
    <w:rsid w:val="00AA6D86"/>
    <w:rsid w:val="00AC2A3F"/>
    <w:rsid w:val="00AE596C"/>
    <w:rsid w:val="00C7279B"/>
    <w:rsid w:val="00D23332"/>
    <w:rsid w:val="00DE16E2"/>
    <w:rsid w:val="00E75459"/>
    <w:rsid w:val="00E82EC9"/>
    <w:rsid w:val="00EC7E5A"/>
    <w:rsid w:val="00FE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29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140294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semiHidden/>
    <w:rsid w:val="00140294"/>
  </w:style>
  <w:style w:type="paragraph" w:styleId="a5">
    <w:name w:val="header"/>
    <w:basedOn w:val="a"/>
    <w:semiHidden/>
    <w:rsid w:val="00140294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7"/>
    <w:uiPriority w:val="99"/>
    <w:semiHidden/>
    <w:unhideWhenUsed/>
    <w:rsid w:val="000169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1698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___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Office_Excel___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__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___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ja-JP"/>
  <c:chart>
    <c:title>
      <c:tx>
        <c:rich>
          <a:bodyPr/>
          <a:lstStyle/>
          <a:p>
            <a:pPr>
              <a:defRPr sz="393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 sz="657" b="1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住環境評価</a:t>
            </a:r>
            <a:r>
              <a:rPr lang="en-US" altLang="ja-JP" sz="657" b="1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_1</a:t>
            </a:r>
          </a:p>
          <a:p>
            <a:pPr>
              <a:defRPr sz="393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en-US" altLang="ja-JP" sz="657" b="0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(N=908)</a:t>
            </a:r>
          </a:p>
        </c:rich>
      </c:tx>
      <c:layout>
        <c:manualLayout>
          <c:xMode val="edge"/>
          <c:yMode val="edge"/>
          <c:x val="0.44791666666666696"/>
          <c:y val="2.0202020202020211E-2"/>
        </c:manualLayout>
      </c:layout>
      <c:spPr>
        <a:noFill/>
        <a:ln w="15181">
          <a:noFill/>
        </a:ln>
      </c:spPr>
    </c:title>
    <c:plotArea>
      <c:layout>
        <c:manualLayout>
          <c:layoutTarget val="inner"/>
          <c:xMode val="edge"/>
          <c:yMode val="edge"/>
          <c:x val="0.2392241831839986"/>
          <c:y val="0.13131313131313141"/>
          <c:w val="0.72327595257489385"/>
          <c:h val="0.81649831649831695"/>
        </c:manualLayout>
      </c:layout>
      <c:barChart>
        <c:barDir val="bar"/>
        <c:grouping val="percentStacked"/>
        <c:ser>
          <c:idx val="1"/>
          <c:order val="0"/>
          <c:tx>
            <c:v>そう思う</c:v>
          </c:tx>
          <c:spPr>
            <a:solidFill>
              <a:srgbClr val="333333"/>
            </a:solidFill>
            <a:ln w="75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420603674540652E-3"/>
                  <c:y val="1.0486315473192322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-1.9466316710411004E-4"/>
                  <c:y val="-1.7922002173970523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3.6996937882764558E-3"/>
                  <c:y val="-2.1468225562713748E-2"/>
                </c:manualLayout>
              </c:layout>
              <c:spPr>
                <a:noFill/>
                <a:ln w="15181">
                  <a:noFill/>
                </a:ln>
              </c:spPr>
              <c:txPr>
                <a:bodyPr/>
                <a:lstStyle/>
                <a:p>
                  <a:pPr>
                    <a:defRPr sz="657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3"/>
              <c:layout>
                <c:manualLayout>
                  <c:x val="2.3383639545056746E-3"/>
                  <c:y val="9.4346792509521866E-4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6.3749999999999831E-3"/>
                  <c:y val="-2.2099560787224855E-2"/>
                </c:manualLayout>
              </c:layout>
              <c:spPr>
                <a:noFill/>
                <a:ln w="15181">
                  <a:noFill/>
                </a:ln>
              </c:spPr>
              <c:txPr>
                <a:bodyPr/>
                <a:lstStyle/>
                <a:p>
                  <a:pPr>
                    <a:defRPr sz="657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5"/>
              <c:layout>
                <c:manualLayout>
                  <c:x val="2.1073928258967716E-3"/>
                  <c:y val="-1.3713689829175123E-3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1.6576990376202842E-3"/>
                  <c:y val="-2.5288758097157184E-3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4.2320647419072533E-3"/>
                  <c:y val="-3.1920252392700143E-4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 val="3.9118547681539197E-4"/>
                  <c:y val="-1.4767093507250955E-3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 val="1.0243875765529225E-3"/>
                  <c:y val="7.3296393506373184E-4"/>
                </c:manualLayout>
              </c:layout>
              <c:dLblPos val="ctr"/>
              <c:showVal val="1"/>
            </c:dLbl>
            <c:dLbl>
              <c:idx val="10"/>
              <c:layout>
                <c:manualLayout>
                  <c:x val="1.1909120734908157E-2"/>
                  <c:y val="-2.2309888031672755E-2"/>
                </c:manualLayout>
              </c:layout>
              <c:spPr>
                <a:noFill/>
                <a:ln w="15181">
                  <a:noFill/>
                </a:ln>
              </c:spPr>
              <c:txPr>
                <a:bodyPr/>
                <a:lstStyle/>
                <a:p>
                  <a:pPr>
                    <a:defRPr sz="657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1"/>
              <c:layout>
                <c:manualLayout>
                  <c:x val="1.0234251968503919E-2"/>
                  <c:y val="-2.346739485847096E-2"/>
                </c:manualLayout>
              </c:layout>
              <c:spPr>
                <a:noFill/>
                <a:ln w="15181">
                  <a:noFill/>
                </a:ln>
              </c:spPr>
              <c:txPr>
                <a:bodyPr/>
                <a:lstStyle/>
                <a:p>
                  <a:pPr>
                    <a:defRPr sz="657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2"/>
              <c:layout>
                <c:manualLayout>
                  <c:x val="1.1459426946631662E-2"/>
                  <c:y val="-2.1257721572682239E-2"/>
                </c:manualLayout>
              </c:layout>
              <c:spPr>
                <a:noFill/>
                <a:ln w="15181">
                  <a:noFill/>
                </a:ln>
              </c:spPr>
              <c:txPr>
                <a:bodyPr/>
                <a:lstStyle/>
                <a:p>
                  <a:pPr>
                    <a:defRPr sz="657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3"/>
              <c:layout>
                <c:manualLayout>
                  <c:x val="3.1490594925634345E-3"/>
                  <c:y val="-5.2970651395848841E-4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 val="6.7834645669291186E-3"/>
                  <c:y val="-2.3572558480694984E-2"/>
                </c:manualLayout>
              </c:layout>
              <c:spPr>
                <a:noFill/>
                <a:ln w="15181">
                  <a:noFill/>
                </a:ln>
              </c:spPr>
              <c:txPr>
                <a:bodyPr/>
                <a:lstStyle/>
                <a:p>
                  <a:pPr>
                    <a:defRPr sz="657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5"/>
              <c:layout>
                <c:manualLayout>
                  <c:x val="1.1684273840769898E-2"/>
                  <c:y val="-1.7996058573486358E-2"/>
                </c:manualLayout>
              </c:layout>
              <c:spPr>
                <a:noFill/>
                <a:ln w="15181">
                  <a:noFill/>
                </a:ln>
              </c:spPr>
              <c:txPr>
                <a:bodyPr/>
                <a:lstStyle/>
                <a:p>
                  <a:pPr>
                    <a:defRPr sz="657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spPr>
              <a:noFill/>
              <a:ln w="15181">
                <a:noFill/>
              </a:ln>
            </c:spPr>
            <c:txPr>
              <a:bodyPr/>
              <a:lstStyle/>
              <a:p>
                <a:pPr>
                  <a:defRPr sz="657" b="0" i="0" u="none" strike="noStrike" baseline="0">
                    <a:solidFill>
                      <a:srgbClr val="FFFFFF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'問5、6'!$B$2:$B$17</c:f>
              <c:strCache>
                <c:ptCount val="16"/>
                <c:pt idx="0">
                  <c:v>自然環境が豊かである</c:v>
                </c:pt>
                <c:pt idx="1">
                  <c:v>住宅地などの住まいの環境がよい</c:v>
                </c:pt>
                <c:pt idx="2">
                  <c:v>まちに「うるおい」がある</c:v>
                </c:pt>
                <c:pt idx="3">
                  <c:v>公共交通機関の便がよい</c:v>
                </c:pt>
                <c:pt idx="4">
                  <c:v>“まちなか”に魅力がある</c:v>
                </c:pt>
                <c:pt idx="5">
                  <c:v>“まちなか”が便利で活気がある</c:v>
                </c:pt>
                <c:pt idx="6">
                  <c:v>中心市街地に魅力がある</c:v>
                </c:pt>
                <c:pt idx="7">
                  <c:v>道路や公園が整っている</c:v>
                </c:pt>
                <c:pt idx="8">
                  <c:v>公共施設が整っている</c:v>
                </c:pt>
                <c:pt idx="9">
                  <c:v>子どもを生み育てやすい</c:v>
                </c:pt>
                <c:pt idx="10">
                  <c:v>災害に強く、犯罪の不安がない</c:v>
                </c:pt>
                <c:pt idx="11">
                  <c:v>地域の防犯・防災力が高い</c:v>
                </c:pt>
                <c:pt idx="12">
                  <c:v>市民主役のまちづくりが進んでいる</c:v>
                </c:pt>
                <c:pt idx="13">
                  <c:v>近所づきあいがよい</c:v>
                </c:pt>
                <c:pt idx="14">
                  <c:v>人権が尊重されるまちである</c:v>
                </c:pt>
                <c:pt idx="15">
                  <c:v>男女共同参画が進んでいる</c:v>
                </c:pt>
              </c:strCache>
            </c:strRef>
          </c:cat>
          <c:val>
            <c:numRef>
              <c:f>'問5、6'!$C$2:$C$17</c:f>
              <c:numCache>
                <c:formatCode>0.0%</c:formatCode>
                <c:ptCount val="16"/>
                <c:pt idx="0">
                  <c:v>0.13986784140969172</c:v>
                </c:pt>
                <c:pt idx="1">
                  <c:v>0.1189427312775331</c:v>
                </c:pt>
                <c:pt idx="2">
                  <c:v>3.6343612334801788E-2</c:v>
                </c:pt>
                <c:pt idx="3">
                  <c:v>0.12334801762114538</c:v>
                </c:pt>
                <c:pt idx="4">
                  <c:v>3.193832599118944E-2</c:v>
                </c:pt>
                <c:pt idx="5">
                  <c:v>4.6255506607929466E-2</c:v>
                </c:pt>
                <c:pt idx="6">
                  <c:v>4.185022026431718E-2</c:v>
                </c:pt>
                <c:pt idx="7">
                  <c:v>5.1762114537444955E-2</c:v>
                </c:pt>
                <c:pt idx="8">
                  <c:v>3.964757709251103E-2</c:v>
                </c:pt>
                <c:pt idx="9">
                  <c:v>4.074889867841406E-2</c:v>
                </c:pt>
                <c:pt idx="10">
                  <c:v>1.9823788546255529E-2</c:v>
                </c:pt>
                <c:pt idx="11">
                  <c:v>1.872246696035243E-2</c:v>
                </c:pt>
                <c:pt idx="12">
                  <c:v>1.5418502202643177E-2</c:v>
                </c:pt>
                <c:pt idx="13">
                  <c:v>4.6255506607929466E-2</c:v>
                </c:pt>
                <c:pt idx="14">
                  <c:v>3.0837004405286365E-2</c:v>
                </c:pt>
                <c:pt idx="15">
                  <c:v>1.7000000000000005E-2</c:v>
                </c:pt>
              </c:numCache>
            </c:numRef>
          </c:val>
        </c:ser>
        <c:ser>
          <c:idx val="0"/>
          <c:order val="1"/>
          <c:tx>
            <c:v>ややそう思う</c:v>
          </c:tx>
          <c:spPr>
            <a:solidFill>
              <a:srgbClr val="C0C0C0"/>
            </a:solidFill>
            <a:ln w="75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9028871391076385E-3"/>
                  <c:y val="-2.3183718196841479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-4.6321084864392034E-3"/>
                  <c:y val="-2.949707044195231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2.1450131233596262E-3"/>
                  <c:y val="-7.4003375840645859E-4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-4.7560148731408966E-3"/>
                  <c:y val="-1.3713689829175123E-3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 val="-7.0779746281715026E-3"/>
                  <c:y val="-5.2970651395848841E-4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 val="-5.3112423447069478E-3"/>
                  <c:y val="-1.6870365951730134E-3"/>
                </c:manualLayout>
              </c:layout>
              <c:dLblPos val="ctr"/>
              <c:showVal val="1"/>
            </c:dLbl>
            <c:spPr>
              <a:noFill/>
              <a:ln w="15181">
                <a:noFill/>
              </a:ln>
            </c:spPr>
            <c:txPr>
              <a:bodyPr/>
              <a:lstStyle/>
              <a:p>
                <a:pPr>
                  <a:defRPr sz="657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'問5、6'!$B$2:$B$17</c:f>
              <c:strCache>
                <c:ptCount val="16"/>
                <c:pt idx="0">
                  <c:v>自然環境が豊かである</c:v>
                </c:pt>
                <c:pt idx="1">
                  <c:v>住宅地などの住まいの環境がよい</c:v>
                </c:pt>
                <c:pt idx="2">
                  <c:v>まちに「うるおい」がある</c:v>
                </c:pt>
                <c:pt idx="3">
                  <c:v>公共交通機関の便がよい</c:v>
                </c:pt>
                <c:pt idx="4">
                  <c:v>“まちなか”に魅力がある</c:v>
                </c:pt>
                <c:pt idx="5">
                  <c:v>“まちなか”が便利で活気がある</c:v>
                </c:pt>
                <c:pt idx="6">
                  <c:v>中心市街地に魅力がある</c:v>
                </c:pt>
                <c:pt idx="7">
                  <c:v>道路や公園が整っている</c:v>
                </c:pt>
                <c:pt idx="8">
                  <c:v>公共施設が整っている</c:v>
                </c:pt>
                <c:pt idx="9">
                  <c:v>子どもを生み育てやすい</c:v>
                </c:pt>
                <c:pt idx="10">
                  <c:v>災害に強く、犯罪の不安がない</c:v>
                </c:pt>
                <c:pt idx="11">
                  <c:v>地域の防犯・防災力が高い</c:v>
                </c:pt>
                <c:pt idx="12">
                  <c:v>市民主役のまちづくりが進んでいる</c:v>
                </c:pt>
                <c:pt idx="13">
                  <c:v>近所づきあいがよい</c:v>
                </c:pt>
                <c:pt idx="14">
                  <c:v>人権が尊重されるまちである</c:v>
                </c:pt>
                <c:pt idx="15">
                  <c:v>男女共同参画が進んでいる</c:v>
                </c:pt>
              </c:strCache>
            </c:strRef>
          </c:cat>
          <c:val>
            <c:numRef>
              <c:f>'問5、6'!$D$2:$D$17</c:f>
              <c:numCache>
                <c:formatCode>0.0%</c:formatCode>
                <c:ptCount val="16"/>
                <c:pt idx="0">
                  <c:v>0.46145374449339188</c:v>
                </c:pt>
                <c:pt idx="1">
                  <c:v>0.42951541850220282</c:v>
                </c:pt>
                <c:pt idx="2">
                  <c:v>0.23237885462555058</c:v>
                </c:pt>
                <c:pt idx="3">
                  <c:v>0.25110132158590309</c:v>
                </c:pt>
                <c:pt idx="4">
                  <c:v>0.14757709251101331</c:v>
                </c:pt>
                <c:pt idx="5">
                  <c:v>0.19603524229074892</c:v>
                </c:pt>
                <c:pt idx="6">
                  <c:v>0.20925110132158589</c:v>
                </c:pt>
                <c:pt idx="7">
                  <c:v>0.23678414096916309</c:v>
                </c:pt>
                <c:pt idx="8">
                  <c:v>0.23127753303964757</c:v>
                </c:pt>
                <c:pt idx="9">
                  <c:v>0.24229074889867841</c:v>
                </c:pt>
                <c:pt idx="10">
                  <c:v>0.13986784140969172</c:v>
                </c:pt>
                <c:pt idx="11">
                  <c:v>0.17180616740088106</c:v>
                </c:pt>
                <c:pt idx="12">
                  <c:v>0.14757709251101331</c:v>
                </c:pt>
                <c:pt idx="13">
                  <c:v>0.2753303964757709</c:v>
                </c:pt>
                <c:pt idx="14">
                  <c:v>0.18061674008810574</c:v>
                </c:pt>
                <c:pt idx="15">
                  <c:v>0.1288546255506608</c:v>
                </c:pt>
              </c:numCache>
            </c:numRef>
          </c:val>
        </c:ser>
        <c:ser>
          <c:idx val="2"/>
          <c:order val="2"/>
          <c:tx>
            <c:v>どちらとも言えない</c:v>
          </c:tx>
          <c:spPr>
            <a:solidFill>
              <a:srgbClr val="FFFFFF"/>
            </a:solidFill>
            <a:ln w="7591">
              <a:solidFill>
                <a:srgbClr val="000000"/>
              </a:solidFill>
              <a:prstDash val="solid"/>
            </a:ln>
          </c:spPr>
          <c:dLbls>
            <c:spPr>
              <a:noFill/>
              <a:ln w="15181">
                <a:noFill/>
              </a:ln>
            </c:spPr>
            <c:txPr>
              <a:bodyPr/>
              <a:lstStyle/>
              <a:p>
                <a:pPr>
                  <a:defRPr sz="657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'問5、6'!$B$2:$B$17</c:f>
              <c:strCache>
                <c:ptCount val="16"/>
                <c:pt idx="0">
                  <c:v>自然環境が豊かである</c:v>
                </c:pt>
                <c:pt idx="1">
                  <c:v>住宅地などの住まいの環境がよい</c:v>
                </c:pt>
                <c:pt idx="2">
                  <c:v>まちに「うるおい」がある</c:v>
                </c:pt>
                <c:pt idx="3">
                  <c:v>公共交通機関の便がよい</c:v>
                </c:pt>
                <c:pt idx="4">
                  <c:v>“まちなか”に魅力がある</c:v>
                </c:pt>
                <c:pt idx="5">
                  <c:v>“まちなか”が便利で活気がある</c:v>
                </c:pt>
                <c:pt idx="6">
                  <c:v>中心市街地に魅力がある</c:v>
                </c:pt>
                <c:pt idx="7">
                  <c:v>道路や公園が整っている</c:v>
                </c:pt>
                <c:pt idx="8">
                  <c:v>公共施設が整っている</c:v>
                </c:pt>
                <c:pt idx="9">
                  <c:v>子どもを生み育てやすい</c:v>
                </c:pt>
                <c:pt idx="10">
                  <c:v>災害に強く、犯罪の不安がない</c:v>
                </c:pt>
                <c:pt idx="11">
                  <c:v>地域の防犯・防災力が高い</c:v>
                </c:pt>
                <c:pt idx="12">
                  <c:v>市民主役のまちづくりが進んでいる</c:v>
                </c:pt>
                <c:pt idx="13">
                  <c:v>近所づきあいがよい</c:v>
                </c:pt>
                <c:pt idx="14">
                  <c:v>人権が尊重されるまちである</c:v>
                </c:pt>
                <c:pt idx="15">
                  <c:v>男女共同参画が進んでいる</c:v>
                </c:pt>
              </c:strCache>
            </c:strRef>
          </c:cat>
          <c:val>
            <c:numRef>
              <c:f>'問5、6'!$E$2:$E$17</c:f>
              <c:numCache>
                <c:formatCode>0.0%</c:formatCode>
                <c:ptCount val="16"/>
                <c:pt idx="0">
                  <c:v>0.2356828193832598</c:v>
                </c:pt>
                <c:pt idx="1">
                  <c:v>0.2720264317180619</c:v>
                </c:pt>
                <c:pt idx="2">
                  <c:v>0.44823788546255511</c:v>
                </c:pt>
                <c:pt idx="3">
                  <c:v>0.22300000000000003</c:v>
                </c:pt>
                <c:pt idx="4">
                  <c:v>0.42731277533039685</c:v>
                </c:pt>
                <c:pt idx="5">
                  <c:v>0.36233480176211474</c:v>
                </c:pt>
                <c:pt idx="6">
                  <c:v>0.36784140969162998</c:v>
                </c:pt>
                <c:pt idx="7">
                  <c:v>0.32599118942731281</c:v>
                </c:pt>
                <c:pt idx="8">
                  <c:v>0.38986784140969194</c:v>
                </c:pt>
                <c:pt idx="9">
                  <c:v>0.51651982378854622</c:v>
                </c:pt>
                <c:pt idx="10">
                  <c:v>0.44000000000000006</c:v>
                </c:pt>
                <c:pt idx="11">
                  <c:v>0.47907488986784197</c:v>
                </c:pt>
                <c:pt idx="12">
                  <c:v>0.53083700440528669</c:v>
                </c:pt>
                <c:pt idx="13">
                  <c:v>0.37665198237885494</c:v>
                </c:pt>
                <c:pt idx="14">
                  <c:v>0.58480176211453772</c:v>
                </c:pt>
                <c:pt idx="15">
                  <c:v>0.63215859030837074</c:v>
                </c:pt>
              </c:numCache>
            </c:numRef>
          </c:val>
        </c:ser>
        <c:ser>
          <c:idx val="3"/>
          <c:order val="3"/>
          <c:tx>
            <c:v>あまりそう思わない</c:v>
          </c:tx>
          <c:spPr>
            <a:solidFill>
              <a:srgbClr val="C0C0C0"/>
            </a:solidFill>
            <a:ln w="75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7189413823272225E-3"/>
                  <c:y val="-6.3487013618247204E-4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3.2790901137358273E-3"/>
                  <c:y val="4.1729632280812279E-4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1.3740157480314472E-3"/>
                  <c:y val="2.6269696085968958E-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8.2487970253718491E-3"/>
                  <c:y val="-1.3713689829175123E-3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3.2469378827647225E-3"/>
                  <c:y val="-8.4537412621398683E-4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 val="1.9253062117235637E-3"/>
                  <c:y val="2.0679233277663621E-4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 val="1.9987970253718293E-3"/>
                  <c:y val="7.3296393506373184E-4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 val="-4.8753280839895254E-3"/>
                  <c:y val="-5.2970651395848841E-4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 val="-1.4519903762029239E-3"/>
                  <c:y val="-3.5349116713921618E-6"/>
                </c:manualLayout>
              </c:layout>
              <c:dLblPos val="ctr"/>
              <c:showVal val="1"/>
            </c:dLbl>
            <c:spPr>
              <a:noFill/>
              <a:ln w="15181">
                <a:noFill/>
              </a:ln>
            </c:spPr>
            <c:txPr>
              <a:bodyPr/>
              <a:lstStyle/>
              <a:p>
                <a:pPr>
                  <a:defRPr sz="657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dLblPos val="ctr"/>
            <c:showVal val="1"/>
          </c:dLbls>
          <c:cat>
            <c:strRef>
              <c:f>'問5、6'!$B$2:$B$17</c:f>
              <c:strCache>
                <c:ptCount val="16"/>
                <c:pt idx="0">
                  <c:v>自然環境が豊かである</c:v>
                </c:pt>
                <c:pt idx="1">
                  <c:v>住宅地などの住まいの環境がよい</c:v>
                </c:pt>
                <c:pt idx="2">
                  <c:v>まちに「うるおい」がある</c:v>
                </c:pt>
                <c:pt idx="3">
                  <c:v>公共交通機関の便がよい</c:v>
                </c:pt>
                <c:pt idx="4">
                  <c:v>“まちなか”に魅力がある</c:v>
                </c:pt>
                <c:pt idx="5">
                  <c:v>“まちなか”が便利で活気がある</c:v>
                </c:pt>
                <c:pt idx="6">
                  <c:v>中心市街地に魅力がある</c:v>
                </c:pt>
                <c:pt idx="7">
                  <c:v>道路や公園が整っている</c:v>
                </c:pt>
                <c:pt idx="8">
                  <c:v>公共施設が整っている</c:v>
                </c:pt>
                <c:pt idx="9">
                  <c:v>子どもを生み育てやすい</c:v>
                </c:pt>
                <c:pt idx="10">
                  <c:v>災害に強く、犯罪の不安がない</c:v>
                </c:pt>
                <c:pt idx="11">
                  <c:v>地域の防犯・防災力が高い</c:v>
                </c:pt>
                <c:pt idx="12">
                  <c:v>市民主役のまちづくりが進んでいる</c:v>
                </c:pt>
                <c:pt idx="13">
                  <c:v>近所づきあいがよい</c:v>
                </c:pt>
                <c:pt idx="14">
                  <c:v>人権が尊重されるまちである</c:v>
                </c:pt>
                <c:pt idx="15">
                  <c:v>男女共同参画が進んでいる</c:v>
                </c:pt>
              </c:strCache>
            </c:strRef>
          </c:cat>
          <c:val>
            <c:numRef>
              <c:f>'問5、6'!$F$2:$F$17</c:f>
              <c:numCache>
                <c:formatCode>0.0%</c:formatCode>
                <c:ptCount val="16"/>
                <c:pt idx="0">
                  <c:v>0.11674008810572688</c:v>
                </c:pt>
                <c:pt idx="1">
                  <c:v>0.12444933920704841</c:v>
                </c:pt>
                <c:pt idx="2">
                  <c:v>0.20374449339207068</c:v>
                </c:pt>
                <c:pt idx="3">
                  <c:v>0.24008810572687234</c:v>
                </c:pt>
                <c:pt idx="4">
                  <c:v>0.26600000000000001</c:v>
                </c:pt>
                <c:pt idx="5">
                  <c:v>0.25770925110132137</c:v>
                </c:pt>
                <c:pt idx="6">
                  <c:v>0.2566079295154185</c:v>
                </c:pt>
                <c:pt idx="7">
                  <c:v>0.25770925110132137</c:v>
                </c:pt>
                <c:pt idx="8">
                  <c:v>0.24669603524229092</c:v>
                </c:pt>
                <c:pt idx="9">
                  <c:v>0.11784140969162997</c:v>
                </c:pt>
                <c:pt idx="10">
                  <c:v>0.28193832599118945</c:v>
                </c:pt>
                <c:pt idx="11">
                  <c:v>0.23017621145374442</c:v>
                </c:pt>
                <c:pt idx="12">
                  <c:v>0.21806167400881057</c:v>
                </c:pt>
                <c:pt idx="13">
                  <c:v>0.18171806167400889</c:v>
                </c:pt>
                <c:pt idx="14">
                  <c:v>0.13600000000000001</c:v>
                </c:pt>
                <c:pt idx="15">
                  <c:v>0.15308370044052871</c:v>
                </c:pt>
              </c:numCache>
            </c:numRef>
          </c:val>
        </c:ser>
        <c:ser>
          <c:idx val="4"/>
          <c:order val="4"/>
          <c:tx>
            <c:v>そう思わない</c:v>
          </c:tx>
          <c:spPr>
            <a:solidFill>
              <a:srgbClr val="808080"/>
            </a:solidFill>
            <a:ln w="75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5426509186351713E-2"/>
                  <c:y val="-2.4203893705206057E-2"/>
                </c:manualLayout>
              </c:layout>
              <c:spPr>
                <a:noFill/>
                <a:ln w="15181">
                  <a:noFill/>
                </a:ln>
              </c:spPr>
              <c:txPr>
                <a:bodyPr/>
                <a:lstStyle/>
                <a:p>
                  <a:pPr>
                    <a:defRPr sz="657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"/>
              <c:layout>
                <c:manualLayout>
                  <c:x val="-1.569269466316716E-2"/>
                  <c:y val="-2.1994220419417287E-2"/>
                </c:manualLayout>
              </c:layout>
              <c:spPr>
                <a:noFill/>
                <a:ln w="15181">
                  <a:noFill/>
                </a:ln>
              </c:spPr>
              <c:txPr>
                <a:bodyPr/>
                <a:lstStyle/>
                <a:p>
                  <a:pPr>
                    <a:defRPr sz="657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2"/>
              <c:layout>
                <c:manualLayout>
                  <c:x val="4.0760061242345142E-3"/>
                  <c:y val="-1.2662053606935547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7.7257217847769817E-3"/>
                  <c:y val="-7.4003375840645859E-4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6.6457786526683974E-3"/>
                  <c:y val="1.469462781798745E-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6.3994969378827664E-3"/>
                  <c:y val="-1.3713689829175123E-3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5.0121391076115305E-3"/>
                  <c:y val="-8.4537412621398683E-4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5.2568897637795134E-3"/>
                  <c:y val="-3.1920252392700143E-4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 val="8.6843832020998214E-4"/>
                  <c:y val="2.0679233277663621E-4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 val="4.5997375328084831E-4"/>
                  <c:y val="7.3296393506373184E-4"/>
                </c:manualLayout>
              </c:layout>
              <c:dLblPos val="ctr"/>
              <c:showVal val="1"/>
            </c:dLbl>
            <c:dLbl>
              <c:idx val="10"/>
              <c:layout>
                <c:manualLayout>
                  <c:x val="6.3199912510935805E-3"/>
                  <c:y val="2.9426372208524502E-3"/>
                </c:manualLayout>
              </c:layout>
              <c:dLblPos val="ctr"/>
              <c:showVal val="1"/>
            </c:dLbl>
            <c:dLbl>
              <c:idx val="11"/>
              <c:layout>
                <c:manualLayout>
                  <c:x val="2.2772309711285672E-3"/>
                  <c:y val="1.0162871055262204E-4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 val="4.6450131233595534E-3"/>
                  <c:y val="-2.2132081974601081E-3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 val="8.5006561679793152E-4"/>
                  <c:y val="1.6799667718303403E-3"/>
                </c:manualLayout>
              </c:layout>
              <c:dLblPos val="ctr"/>
              <c:showVal val="1"/>
            </c:dLbl>
            <c:spPr>
              <a:noFill/>
              <a:ln w="15181">
                <a:noFill/>
              </a:ln>
            </c:spPr>
            <c:txPr>
              <a:bodyPr/>
              <a:lstStyle/>
              <a:p>
                <a:pPr>
                  <a:defRPr sz="657" b="0" i="0" u="none" strike="noStrike" baseline="0">
                    <a:solidFill>
                      <a:srgbClr val="FFFFFF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dLblPos val="ctr"/>
            <c:showVal val="1"/>
          </c:dLbls>
          <c:cat>
            <c:strRef>
              <c:f>'問5、6'!$B$2:$B$17</c:f>
              <c:strCache>
                <c:ptCount val="16"/>
                <c:pt idx="0">
                  <c:v>自然環境が豊かである</c:v>
                </c:pt>
                <c:pt idx="1">
                  <c:v>住宅地などの住まいの環境がよい</c:v>
                </c:pt>
                <c:pt idx="2">
                  <c:v>まちに「うるおい」がある</c:v>
                </c:pt>
                <c:pt idx="3">
                  <c:v>公共交通機関の便がよい</c:v>
                </c:pt>
                <c:pt idx="4">
                  <c:v>“まちなか”に魅力がある</c:v>
                </c:pt>
                <c:pt idx="5">
                  <c:v>“まちなか”が便利で活気がある</c:v>
                </c:pt>
                <c:pt idx="6">
                  <c:v>中心市街地に魅力がある</c:v>
                </c:pt>
                <c:pt idx="7">
                  <c:v>道路や公園が整っている</c:v>
                </c:pt>
                <c:pt idx="8">
                  <c:v>公共施設が整っている</c:v>
                </c:pt>
                <c:pt idx="9">
                  <c:v>子どもを生み育てやすい</c:v>
                </c:pt>
                <c:pt idx="10">
                  <c:v>災害に強く、犯罪の不安がない</c:v>
                </c:pt>
                <c:pt idx="11">
                  <c:v>地域の防犯・防災力が高い</c:v>
                </c:pt>
                <c:pt idx="12">
                  <c:v>市民主役のまちづくりが進んでいる</c:v>
                </c:pt>
                <c:pt idx="13">
                  <c:v>近所づきあいがよい</c:v>
                </c:pt>
                <c:pt idx="14">
                  <c:v>人権が尊重されるまちである</c:v>
                </c:pt>
                <c:pt idx="15">
                  <c:v>男女共同参画が進んでいる</c:v>
                </c:pt>
              </c:strCache>
            </c:strRef>
          </c:cat>
          <c:val>
            <c:numRef>
              <c:f>'問5、6'!$G$2:$G$17</c:f>
              <c:numCache>
                <c:formatCode>0.0%</c:formatCode>
                <c:ptCount val="16"/>
                <c:pt idx="0">
                  <c:v>2.3127753303964757E-2</c:v>
                </c:pt>
                <c:pt idx="1">
                  <c:v>3.3039647577092539E-2</c:v>
                </c:pt>
                <c:pt idx="2">
                  <c:v>5.0660792951541918E-2</c:v>
                </c:pt>
                <c:pt idx="3">
                  <c:v>0.13986784140969172</c:v>
                </c:pt>
                <c:pt idx="4">
                  <c:v>9.9118942731277582E-2</c:v>
                </c:pt>
                <c:pt idx="5">
                  <c:v>0.10682819383259912</c:v>
                </c:pt>
                <c:pt idx="6">
                  <c:v>9.9118942731277582E-2</c:v>
                </c:pt>
                <c:pt idx="7">
                  <c:v>0.10132158590308372</c:v>
                </c:pt>
                <c:pt idx="8">
                  <c:v>6.6079295154185022E-2</c:v>
                </c:pt>
                <c:pt idx="9">
                  <c:v>4.735682819383262E-2</c:v>
                </c:pt>
                <c:pt idx="10">
                  <c:v>9.3612334801762162E-2</c:v>
                </c:pt>
                <c:pt idx="11">
                  <c:v>7.4889867841409746E-2</c:v>
                </c:pt>
                <c:pt idx="12">
                  <c:v>6.057268722466963E-2</c:v>
                </c:pt>
                <c:pt idx="13">
                  <c:v>9.6916299559471439E-2</c:v>
                </c:pt>
                <c:pt idx="14">
                  <c:v>4.074889867841406E-2</c:v>
                </c:pt>
                <c:pt idx="15">
                  <c:v>3.964757709251103E-2</c:v>
                </c:pt>
              </c:numCache>
            </c:numRef>
          </c:val>
        </c:ser>
        <c:ser>
          <c:idx val="5"/>
          <c:order val="5"/>
          <c:tx>
            <c:v>無回答</c:v>
          </c:tx>
          <c:spPr>
            <a:solidFill>
              <a:srgbClr val="FFFFFF"/>
            </a:solidFill>
            <a:ln w="75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8794838145237679E-4"/>
                  <c:y val="-2.2520392021704364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-2.7797462817148386E-3"/>
                  <c:y val="-2.0310718735915584E-2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-2.4126202974628606E-3"/>
                  <c:y val="-2.3151727246215448E-2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5.4962817147856434E-3"/>
                  <c:y val="-2.0942053960426678E-2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-3.8626421697287674E-3"/>
                  <c:y val="-2.3783062470726535E-2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-1.595800524934428E-3"/>
                  <c:y val="-2.4940392551941092E-2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-5.7211286089239241E-3"/>
                  <c:y val="-2.1047394328234218E-2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-5.3127734033246287E-3"/>
                  <c:y val="-2.2204724409448838E-2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 val="-4.2711067366579024E-3"/>
                  <c:y val="-1.9995227869243584E-2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 val="-2.0454943132108849E-3"/>
                  <c:y val="-2.1152557950458208E-2"/>
                </c:manualLayout>
              </c:layout>
              <c:dLblPos val="ctr"/>
              <c:showVal val="1"/>
            </c:dLbl>
            <c:dLbl>
              <c:idx val="10"/>
              <c:layout>
                <c:manualLayout>
                  <c:x val="-6.1295931758530587E-3"/>
                  <c:y val="-2.0626386348171131E-2"/>
                </c:manualLayout>
              </c:layout>
              <c:dLblPos val="ctr"/>
              <c:showVal val="1"/>
            </c:dLbl>
            <c:dLbl>
              <c:idx val="11"/>
              <c:layout>
                <c:manualLayout>
                  <c:x val="-3.637795275590599E-3"/>
                  <c:y val="-2.346739485847096E-2"/>
                </c:manualLayout>
              </c:layout>
              <c:dLblPos val="ctr"/>
              <c:showVal val="1"/>
            </c:dLbl>
            <c:dLbl>
              <c:idx val="12"/>
              <c:layout>
                <c:manualLayout>
                  <c:x val="-3.8626421697287674E-3"/>
                  <c:y val="-2.2941223256183859E-2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 val="-5.4962817147856434E-3"/>
                  <c:y val="-2.2415228399480343E-2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 val="-6.3544400699912292E-3"/>
                  <c:y val="-2.1889056797193242E-2"/>
                </c:manualLayout>
              </c:layout>
              <c:dLblPos val="ctr"/>
              <c:showVal val="1"/>
            </c:dLbl>
            <c:dLbl>
              <c:idx val="15"/>
              <c:layout>
                <c:manualLayout>
                  <c:x val="-3.4542869641294685E-3"/>
                  <c:y val="-1.9679560256988103E-2"/>
                </c:manualLayout>
              </c:layout>
              <c:dLblPos val="ctr"/>
              <c:showVal val="1"/>
            </c:dLbl>
            <c:spPr>
              <a:noFill/>
              <a:ln w="15181">
                <a:noFill/>
              </a:ln>
            </c:spPr>
            <c:txPr>
              <a:bodyPr/>
              <a:lstStyle/>
              <a:p>
                <a:pPr>
                  <a:defRPr sz="657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'問5、6'!$B$2:$B$17</c:f>
              <c:strCache>
                <c:ptCount val="16"/>
                <c:pt idx="0">
                  <c:v>自然環境が豊かである</c:v>
                </c:pt>
                <c:pt idx="1">
                  <c:v>住宅地などの住まいの環境がよい</c:v>
                </c:pt>
                <c:pt idx="2">
                  <c:v>まちに「うるおい」がある</c:v>
                </c:pt>
                <c:pt idx="3">
                  <c:v>公共交通機関の便がよい</c:v>
                </c:pt>
                <c:pt idx="4">
                  <c:v>“まちなか”に魅力がある</c:v>
                </c:pt>
                <c:pt idx="5">
                  <c:v>“まちなか”が便利で活気がある</c:v>
                </c:pt>
                <c:pt idx="6">
                  <c:v>中心市街地に魅力がある</c:v>
                </c:pt>
                <c:pt idx="7">
                  <c:v>道路や公園が整っている</c:v>
                </c:pt>
                <c:pt idx="8">
                  <c:v>公共施設が整っている</c:v>
                </c:pt>
                <c:pt idx="9">
                  <c:v>子どもを生み育てやすい</c:v>
                </c:pt>
                <c:pt idx="10">
                  <c:v>災害に強く、犯罪の不安がない</c:v>
                </c:pt>
                <c:pt idx="11">
                  <c:v>地域の防犯・防災力が高い</c:v>
                </c:pt>
                <c:pt idx="12">
                  <c:v>市民主役のまちづくりが進んでいる</c:v>
                </c:pt>
                <c:pt idx="13">
                  <c:v>近所づきあいがよい</c:v>
                </c:pt>
                <c:pt idx="14">
                  <c:v>人権が尊重されるまちである</c:v>
                </c:pt>
                <c:pt idx="15">
                  <c:v>男女共同参画が進んでいる</c:v>
                </c:pt>
              </c:strCache>
            </c:strRef>
          </c:cat>
          <c:val>
            <c:numRef>
              <c:f>'問5、6'!$H$2:$H$17</c:f>
              <c:numCache>
                <c:formatCode>0.0%</c:formatCode>
                <c:ptCount val="16"/>
                <c:pt idx="0">
                  <c:v>2.3127753303964757E-2</c:v>
                </c:pt>
                <c:pt idx="1">
                  <c:v>2.2026431718061675E-2</c:v>
                </c:pt>
                <c:pt idx="2">
                  <c:v>2.8634361233480184E-2</c:v>
                </c:pt>
                <c:pt idx="3">
                  <c:v>2.3127753303964757E-2</c:v>
                </c:pt>
                <c:pt idx="4">
                  <c:v>2.7533039647577109E-2</c:v>
                </c:pt>
                <c:pt idx="5">
                  <c:v>3.0837004405286365E-2</c:v>
                </c:pt>
                <c:pt idx="6">
                  <c:v>2.5330396475770959E-2</c:v>
                </c:pt>
                <c:pt idx="7">
                  <c:v>2.6431718061674051E-2</c:v>
                </c:pt>
                <c:pt idx="8">
                  <c:v>2.6431718061674051E-2</c:v>
                </c:pt>
                <c:pt idx="9">
                  <c:v>3.5242290748898682E-2</c:v>
                </c:pt>
                <c:pt idx="10">
                  <c:v>2.4229074889867842E-2</c:v>
                </c:pt>
                <c:pt idx="11">
                  <c:v>2.5330396475770959E-2</c:v>
                </c:pt>
                <c:pt idx="12">
                  <c:v>2.7000000000000014E-2</c:v>
                </c:pt>
                <c:pt idx="13">
                  <c:v>2.3127753303964757E-2</c:v>
                </c:pt>
                <c:pt idx="14">
                  <c:v>2.6431718061674051E-2</c:v>
                </c:pt>
                <c:pt idx="15">
                  <c:v>2.8634361233480184E-2</c:v>
                </c:pt>
              </c:numCache>
            </c:numRef>
          </c:val>
        </c:ser>
        <c:dLbls>
          <c:showVal val="1"/>
        </c:dLbls>
        <c:overlap val="100"/>
        <c:axId val="87941120"/>
        <c:axId val="87942656"/>
      </c:barChart>
      <c:catAx>
        <c:axId val="87941120"/>
        <c:scaling>
          <c:orientation val="maxMin"/>
        </c:scaling>
        <c:axPos val="l"/>
        <c:numFmt formatCode="General" sourceLinked="1"/>
        <c:majorTickMark val="in"/>
        <c:tickLblPos val="nextTo"/>
        <c:spPr>
          <a:ln w="18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8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87942656"/>
        <c:crosses val="autoZero"/>
        <c:auto val="1"/>
        <c:lblAlgn val="ctr"/>
        <c:lblOffset val="100"/>
        <c:tickLblSkip val="1"/>
        <c:tickMarkSkip val="1"/>
      </c:catAx>
      <c:valAx>
        <c:axId val="87942656"/>
        <c:scaling>
          <c:orientation val="minMax"/>
        </c:scaling>
        <c:axPos val="t"/>
        <c:majorGridlines>
          <c:spPr>
            <a:ln w="1898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tickLblPos val="nextTo"/>
        <c:spPr>
          <a:ln w="18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7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87941120"/>
        <c:crosses val="autoZero"/>
        <c:crossBetween val="between"/>
        <c:majorUnit val="0.25"/>
      </c:valAx>
      <c:spPr>
        <a:solidFill>
          <a:srgbClr val="FFFFFF"/>
        </a:solidFill>
        <a:ln w="7591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6770833333333333"/>
          <c:y val="0.95622895622895654"/>
          <c:w val="0.64687500000000031"/>
          <c:h val="3.5353535353535248E-2"/>
        </c:manualLayout>
      </c:layout>
      <c:spPr>
        <a:solidFill>
          <a:srgbClr val="FFFFFF"/>
        </a:solidFill>
        <a:ln w="15181">
          <a:noFill/>
        </a:ln>
      </c:spPr>
      <c:txPr>
        <a:bodyPr/>
        <a:lstStyle/>
        <a:p>
          <a:pPr>
            <a:defRPr sz="604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57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ja-JP"/>
  <c:chart>
    <c:title>
      <c:tx>
        <c:rich>
          <a:bodyPr/>
          <a:lstStyle/>
          <a:p>
            <a:pPr>
              <a:defRPr sz="388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 sz="653" b="1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住環境評価</a:t>
            </a:r>
            <a:r>
              <a:rPr lang="en-US" altLang="ja-JP" sz="653" b="1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_2</a:t>
            </a:r>
          </a:p>
          <a:p>
            <a:pPr>
              <a:defRPr sz="388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en-US" altLang="ja-JP" sz="653" b="0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(N=908)</a:t>
            </a:r>
          </a:p>
        </c:rich>
      </c:tx>
      <c:layout>
        <c:manualLayout>
          <c:xMode val="edge"/>
          <c:yMode val="edge"/>
          <c:x val="0.44791666666666691"/>
          <c:y val="2.0202020202020211E-2"/>
        </c:manualLayout>
      </c:layout>
      <c:spPr>
        <a:noFill/>
        <a:ln w="15083">
          <a:noFill/>
        </a:ln>
      </c:spPr>
    </c:title>
    <c:plotArea>
      <c:layout>
        <c:manualLayout>
          <c:layoutTarget val="inner"/>
          <c:xMode val="edge"/>
          <c:yMode val="edge"/>
          <c:x val="0.23726851851851852"/>
          <c:y val="0.13131313131313141"/>
          <c:w val="0.72523148148148164"/>
          <c:h val="0.81649831649831695"/>
        </c:manualLayout>
      </c:layout>
      <c:barChart>
        <c:barDir val="bar"/>
        <c:grouping val="percentStacked"/>
        <c:ser>
          <c:idx val="1"/>
          <c:order val="0"/>
          <c:tx>
            <c:v>そう思う</c:v>
          </c:tx>
          <c:spPr>
            <a:solidFill>
              <a:srgbClr val="333333"/>
            </a:solidFill>
            <a:ln w="754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3478783902012207E-3"/>
                  <c:y val="-2.0836890338202664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"/>
              <c:layout>
                <c:manualLayout>
                  <c:x val="-1.0520559930012258E-4"/>
                  <c:y val="3.2583048331080054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1.7116141732283331E-3"/>
                  <c:y val="4.1729632280812268E-4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3.4393044619422555E-3"/>
                  <c:y val="-2.2625555643928368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4"/>
              <c:layout>
                <c:manualLayout>
                  <c:x val="5.5226377952755827E-3"/>
                  <c:y val="-2.2099560787224855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5"/>
              <c:layout>
                <c:manualLayout>
                  <c:x val="9.5363079615046545E-4"/>
                  <c:y val="-1.3713689829175121E-3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2.0236220472440894E-3"/>
                  <c:y val="-8.453741262139865E-4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3.2522965879265052E-3"/>
                  <c:y val="-2.2204724409448838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8"/>
              <c:layout>
                <c:manualLayout>
                  <c:x val="2.6201881014873149E-3"/>
                  <c:y val="-2.1678729552745326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9"/>
              <c:layout>
                <c:manualLayout>
                  <c:x val="5.077537182852144E-3"/>
                  <c:y val="-1.9469056266956504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0"/>
              <c:layout>
                <c:manualLayout>
                  <c:x val="2.9758311461067729E-3"/>
                  <c:y val="1.2591355373507169E-3"/>
                </c:manualLayout>
              </c:layout>
              <c:dLblPos val="ctr"/>
              <c:showVal val="1"/>
            </c:dLbl>
            <c:dLbl>
              <c:idx val="11"/>
              <c:layout>
                <c:manualLayout>
                  <c:x val="1.0063320209973742E-2"/>
                  <c:y val="-2.346739485847096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2"/>
              <c:layout>
                <c:manualLayout>
                  <c:x val="4.890529308836389E-3"/>
                  <c:y val="-2.1257721572682235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3"/>
              <c:layout>
                <c:manualLayout>
                  <c:x val="7.7574365704286899E-3"/>
                  <c:y val="-1.9048225032476981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4"/>
              <c:layout>
                <c:manualLayout>
                  <c:x val="2.9494750656167985E-3"/>
                  <c:y val="-3.5349116713921618E-6"/>
                </c:manualLayout>
              </c:layout>
              <c:dLblPos val="ctr"/>
              <c:showVal val="1"/>
            </c:dLbl>
            <c:dLbl>
              <c:idx val="15"/>
              <c:layout>
                <c:manualLayout>
                  <c:x val="2.5036089238844911E-3"/>
                  <c:y val="5.2245994503213411E-4"/>
                </c:manualLayout>
              </c:layout>
              <c:dLblPos val="ctr"/>
              <c:showVal val="1"/>
            </c:dLbl>
            <c:spPr>
              <a:noFill/>
              <a:ln w="15083">
                <a:noFill/>
              </a:ln>
            </c:spPr>
            <c:txPr>
              <a:bodyPr/>
              <a:lstStyle/>
              <a:p>
                <a:pPr>
                  <a:defRPr sz="653" b="0" i="0" u="none" strike="noStrike" baseline="0">
                    <a:solidFill>
                      <a:srgbClr val="FFFFFF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'問5、6'!$B$18:$B$33</c:f>
              <c:strCache>
                <c:ptCount val="16"/>
                <c:pt idx="0">
                  <c:v>働きやすい労働環境である</c:v>
                </c:pt>
                <c:pt idx="1">
                  <c:v>通勤・通学に便利である</c:v>
                </c:pt>
                <c:pt idx="2">
                  <c:v>医療機関や福祉施設が整っている</c:v>
                </c:pt>
                <c:pt idx="3">
                  <c:v>教育環境が充実している</c:v>
                </c:pt>
                <c:pt idx="4">
                  <c:v>スポーツや余暇活動のための環境</c:v>
                </c:pt>
                <c:pt idx="5">
                  <c:v>買物をする環境が整っている</c:v>
                </c:pt>
                <c:pt idx="6">
                  <c:v>安全・安心な道路空間がある</c:v>
                </c:pt>
                <c:pt idx="7">
                  <c:v>まちに障壁（バリア）が少ない</c:v>
                </c:pt>
                <c:pt idx="8">
                  <c:v>まちの景観に好感が持てる</c:v>
                </c:pt>
                <c:pt idx="9">
                  <c:v>まちに誇れるもの（ブランド）がある</c:v>
                </c:pt>
                <c:pt idx="10">
                  <c:v>まちに親しみや愛着がある</c:v>
                </c:pt>
                <c:pt idx="11">
                  <c:v>地域のまちづくり情報が手に入れ</c:v>
                </c:pt>
                <c:pt idx="12">
                  <c:v>市政情報等が手に入れやすい</c:v>
                </c:pt>
                <c:pt idx="13">
                  <c:v>市政運営に信頼がおける</c:v>
                </c:pt>
                <c:pt idx="14">
                  <c:v>市職員の対応に満足を感じている</c:v>
                </c:pt>
                <c:pt idx="15">
                  <c:v>総合的に住みやすいまちである</c:v>
                </c:pt>
              </c:strCache>
            </c:strRef>
          </c:cat>
          <c:val>
            <c:numRef>
              <c:f>'問5、6'!$C$18:$C$33</c:f>
              <c:numCache>
                <c:formatCode>0.0%</c:formatCode>
                <c:ptCount val="16"/>
                <c:pt idx="0">
                  <c:v>2.6431718061674051E-2</c:v>
                </c:pt>
                <c:pt idx="1">
                  <c:v>0.15198237885462568</c:v>
                </c:pt>
                <c:pt idx="2">
                  <c:v>8.9207048458149835E-2</c:v>
                </c:pt>
                <c:pt idx="3">
                  <c:v>3.4140969162995596E-2</c:v>
                </c:pt>
                <c:pt idx="4">
                  <c:v>3.4140969162995596E-2</c:v>
                </c:pt>
                <c:pt idx="5">
                  <c:v>0.21916299559471378</c:v>
                </c:pt>
                <c:pt idx="6">
                  <c:v>4.074889867841406E-2</c:v>
                </c:pt>
                <c:pt idx="7">
                  <c:v>3.7444933920704866E-2</c:v>
                </c:pt>
                <c:pt idx="8">
                  <c:v>3.6999999999999998E-2</c:v>
                </c:pt>
                <c:pt idx="9">
                  <c:v>2.9735682819383269E-2</c:v>
                </c:pt>
                <c:pt idx="10">
                  <c:v>9.140969162995588E-2</c:v>
                </c:pt>
                <c:pt idx="11">
                  <c:v>2.7533039647577102E-2</c:v>
                </c:pt>
                <c:pt idx="12">
                  <c:v>3.3039647577092539E-2</c:v>
                </c:pt>
                <c:pt idx="13">
                  <c:v>2.5330396475770955E-2</c:v>
                </c:pt>
                <c:pt idx="14">
                  <c:v>5.5066079295154183E-2</c:v>
                </c:pt>
                <c:pt idx="15">
                  <c:v>0.13656387665198239</c:v>
                </c:pt>
              </c:numCache>
            </c:numRef>
          </c:val>
        </c:ser>
        <c:ser>
          <c:idx val="0"/>
          <c:order val="1"/>
          <c:tx>
            <c:v>ややそう思う</c:v>
          </c:tx>
          <c:spPr>
            <a:solidFill>
              <a:srgbClr val="C0C0C0"/>
            </a:solidFill>
            <a:ln w="754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3319116360455374E-3"/>
                  <c:y val="-2.3183718196841474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-3.7498906386701811E-3"/>
                  <c:y val="-2.9497070441952306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1.8604549431321107E-3"/>
                  <c:y val="-7.4003375840645859E-4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-5.5429790026246539E-3"/>
                  <c:y val="-1.3713689829175121E-3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 val="-7.272965879265101E-3"/>
                  <c:y val="-5.2970651395848841E-4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 val="-5.4489282589676403E-3"/>
                  <c:y val="-1.6870365951730131E-3"/>
                </c:manualLayout>
              </c:layout>
              <c:dLblPos val="ctr"/>
              <c:showVal val="1"/>
            </c:dLbl>
            <c:spPr>
              <a:noFill/>
              <a:ln w="15083">
                <a:noFill/>
              </a:ln>
            </c:spPr>
            <c:txPr>
              <a:bodyPr/>
              <a:lstStyle/>
              <a:p>
                <a:pPr>
                  <a:defRPr sz="653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'問5、6'!$B$18:$B$33</c:f>
              <c:strCache>
                <c:ptCount val="16"/>
                <c:pt idx="0">
                  <c:v>働きやすい労働環境である</c:v>
                </c:pt>
                <c:pt idx="1">
                  <c:v>通勤・通学に便利である</c:v>
                </c:pt>
                <c:pt idx="2">
                  <c:v>医療機関や福祉施設が整っている</c:v>
                </c:pt>
                <c:pt idx="3">
                  <c:v>教育環境が充実している</c:v>
                </c:pt>
                <c:pt idx="4">
                  <c:v>スポーツや余暇活動のための環境</c:v>
                </c:pt>
                <c:pt idx="5">
                  <c:v>買物をする環境が整っている</c:v>
                </c:pt>
                <c:pt idx="6">
                  <c:v>安全・安心な道路空間がある</c:v>
                </c:pt>
                <c:pt idx="7">
                  <c:v>まちに障壁（バリア）が少ない</c:v>
                </c:pt>
                <c:pt idx="8">
                  <c:v>まちの景観に好感が持てる</c:v>
                </c:pt>
                <c:pt idx="9">
                  <c:v>まちに誇れるもの（ブランド）がある</c:v>
                </c:pt>
                <c:pt idx="10">
                  <c:v>まちに親しみや愛着がある</c:v>
                </c:pt>
                <c:pt idx="11">
                  <c:v>地域のまちづくり情報が手に入れ</c:v>
                </c:pt>
                <c:pt idx="12">
                  <c:v>市政情報等が手に入れやすい</c:v>
                </c:pt>
                <c:pt idx="13">
                  <c:v>市政運営に信頼がおける</c:v>
                </c:pt>
                <c:pt idx="14">
                  <c:v>市職員の対応に満足を感じている</c:v>
                </c:pt>
                <c:pt idx="15">
                  <c:v>総合的に住みやすいまちである</c:v>
                </c:pt>
              </c:strCache>
            </c:strRef>
          </c:cat>
          <c:val>
            <c:numRef>
              <c:f>'問5、6'!$D$18:$D$33</c:f>
              <c:numCache>
                <c:formatCode>0.0%</c:formatCode>
                <c:ptCount val="16"/>
                <c:pt idx="0">
                  <c:v>0.1607929515418503</c:v>
                </c:pt>
                <c:pt idx="1">
                  <c:v>0.36233480176211474</c:v>
                </c:pt>
                <c:pt idx="2">
                  <c:v>0.34471365638766532</c:v>
                </c:pt>
                <c:pt idx="3">
                  <c:v>0.23127753303964757</c:v>
                </c:pt>
                <c:pt idx="4">
                  <c:v>0.2356828193832598</c:v>
                </c:pt>
                <c:pt idx="5">
                  <c:v>0.48458149779735704</c:v>
                </c:pt>
                <c:pt idx="6">
                  <c:v>0.24559471365638771</c:v>
                </c:pt>
                <c:pt idx="7">
                  <c:v>0.16800000000000001</c:v>
                </c:pt>
                <c:pt idx="8">
                  <c:v>0.22577092511013216</c:v>
                </c:pt>
                <c:pt idx="9">
                  <c:v>0.13986784140969172</c:v>
                </c:pt>
                <c:pt idx="10">
                  <c:v>0.35462555066079293</c:v>
                </c:pt>
                <c:pt idx="11">
                  <c:v>0.18832599118942747</c:v>
                </c:pt>
                <c:pt idx="12">
                  <c:v>0.21145374449339224</c:v>
                </c:pt>
                <c:pt idx="13">
                  <c:v>0.18502202643171806</c:v>
                </c:pt>
                <c:pt idx="14">
                  <c:v>0.24669603524229092</c:v>
                </c:pt>
                <c:pt idx="15">
                  <c:v>0.50330396475770856</c:v>
                </c:pt>
              </c:numCache>
            </c:numRef>
          </c:val>
        </c:ser>
        <c:ser>
          <c:idx val="2"/>
          <c:order val="2"/>
          <c:tx>
            <c:v>どちらとも言えない</c:v>
          </c:tx>
          <c:spPr>
            <a:solidFill>
              <a:srgbClr val="FFFFFF"/>
            </a:solidFill>
            <a:ln w="7541">
              <a:solidFill>
                <a:srgbClr val="000000"/>
              </a:solidFill>
              <a:prstDash val="solid"/>
            </a:ln>
          </c:spPr>
          <c:dLbls>
            <c:spPr>
              <a:noFill/>
              <a:ln w="15083">
                <a:noFill/>
              </a:ln>
            </c:spPr>
            <c:txPr>
              <a:bodyPr/>
              <a:lstStyle/>
              <a:p>
                <a:pPr>
                  <a:defRPr sz="653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'問5、6'!$B$18:$B$33</c:f>
              <c:strCache>
                <c:ptCount val="16"/>
                <c:pt idx="0">
                  <c:v>働きやすい労働環境である</c:v>
                </c:pt>
                <c:pt idx="1">
                  <c:v>通勤・通学に便利である</c:v>
                </c:pt>
                <c:pt idx="2">
                  <c:v>医療機関や福祉施設が整っている</c:v>
                </c:pt>
                <c:pt idx="3">
                  <c:v>教育環境が充実している</c:v>
                </c:pt>
                <c:pt idx="4">
                  <c:v>スポーツや余暇活動のための環境</c:v>
                </c:pt>
                <c:pt idx="5">
                  <c:v>買物をする環境が整っている</c:v>
                </c:pt>
                <c:pt idx="6">
                  <c:v>安全・安心な道路空間がある</c:v>
                </c:pt>
                <c:pt idx="7">
                  <c:v>まちに障壁（バリア）が少ない</c:v>
                </c:pt>
                <c:pt idx="8">
                  <c:v>まちの景観に好感が持てる</c:v>
                </c:pt>
                <c:pt idx="9">
                  <c:v>まちに誇れるもの（ブランド）がある</c:v>
                </c:pt>
                <c:pt idx="10">
                  <c:v>まちに親しみや愛着がある</c:v>
                </c:pt>
                <c:pt idx="11">
                  <c:v>地域のまちづくり情報が手に入れ</c:v>
                </c:pt>
                <c:pt idx="12">
                  <c:v>市政情報等が手に入れやすい</c:v>
                </c:pt>
                <c:pt idx="13">
                  <c:v>市政運営に信頼がおける</c:v>
                </c:pt>
                <c:pt idx="14">
                  <c:v>市職員の対応に満足を感じている</c:v>
                </c:pt>
                <c:pt idx="15">
                  <c:v>総合的に住みやすいまちである</c:v>
                </c:pt>
              </c:strCache>
            </c:strRef>
          </c:cat>
          <c:val>
            <c:numRef>
              <c:f>'問5、6'!$E$18:$E$33</c:f>
              <c:numCache>
                <c:formatCode>0.0%</c:formatCode>
                <c:ptCount val="16"/>
                <c:pt idx="0">
                  <c:v>0.57378854625550701</c:v>
                </c:pt>
                <c:pt idx="1">
                  <c:v>0.2621145374449339</c:v>
                </c:pt>
                <c:pt idx="2">
                  <c:v>0.32488986784141022</c:v>
                </c:pt>
                <c:pt idx="3">
                  <c:v>0.52422907488986781</c:v>
                </c:pt>
                <c:pt idx="4">
                  <c:v>0.41850220264317178</c:v>
                </c:pt>
                <c:pt idx="5">
                  <c:v>0.15198237885462568</c:v>
                </c:pt>
                <c:pt idx="6">
                  <c:v>0.39317180616740116</c:v>
                </c:pt>
                <c:pt idx="7">
                  <c:v>0.50550660792951541</c:v>
                </c:pt>
                <c:pt idx="8">
                  <c:v>0.48127753303964788</c:v>
                </c:pt>
                <c:pt idx="9">
                  <c:v>0.41629955947136549</c:v>
                </c:pt>
                <c:pt idx="10">
                  <c:v>0.35132158590308393</c:v>
                </c:pt>
                <c:pt idx="11">
                  <c:v>0.49008810572687261</c:v>
                </c:pt>
                <c:pt idx="12">
                  <c:v>0.47356828193832617</c:v>
                </c:pt>
                <c:pt idx="13">
                  <c:v>0.51982378854625522</c:v>
                </c:pt>
                <c:pt idx="14">
                  <c:v>0.43392070484581535</c:v>
                </c:pt>
                <c:pt idx="15">
                  <c:v>0.25</c:v>
                </c:pt>
              </c:numCache>
            </c:numRef>
          </c:val>
        </c:ser>
        <c:ser>
          <c:idx val="3"/>
          <c:order val="3"/>
          <c:tx>
            <c:v>あまりそう思わない</c:v>
          </c:tx>
          <c:spPr>
            <a:solidFill>
              <a:srgbClr val="C0C0C0"/>
            </a:solidFill>
            <a:ln w="754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6707130358705607E-3"/>
                  <c:y val="-6.3487013618247193E-4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3.5670384951881889E-3"/>
                  <c:y val="4.1729632280812268E-4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1.089566929133839E-3"/>
                  <c:y val="2.6269696085968954E-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8.756671041119846E-3"/>
                  <c:y val="-1.3713689829175121E-3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2.4909230096237878E-3"/>
                  <c:y val="-8.453741262139865E-4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 val="2.0182633420822832E-3"/>
                  <c:y val="2.0679233277663621E-4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 val="2.1891951006124547E-3"/>
                  <c:y val="7.3296393506373173E-4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 val="-5.1931321084864555E-3"/>
                  <c:y val="-5.2970651395848841E-4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 val="-1.623031496062972E-3"/>
                  <c:y val="-3.5349116713921618E-6"/>
                </c:manualLayout>
              </c:layout>
              <c:dLblPos val="ctr"/>
              <c:showVal val="1"/>
            </c:dLbl>
            <c:spPr>
              <a:noFill/>
              <a:ln w="15083">
                <a:noFill/>
              </a:ln>
            </c:spPr>
            <c:txPr>
              <a:bodyPr/>
              <a:lstStyle/>
              <a:p>
                <a:pPr>
                  <a:defRPr sz="653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dLblPos val="ctr"/>
            <c:showVal val="1"/>
          </c:dLbls>
          <c:cat>
            <c:strRef>
              <c:f>'問5、6'!$B$18:$B$33</c:f>
              <c:strCache>
                <c:ptCount val="16"/>
                <c:pt idx="0">
                  <c:v>働きやすい労働環境である</c:v>
                </c:pt>
                <c:pt idx="1">
                  <c:v>通勤・通学に便利である</c:v>
                </c:pt>
                <c:pt idx="2">
                  <c:v>医療機関や福祉施設が整っている</c:v>
                </c:pt>
                <c:pt idx="3">
                  <c:v>教育環境が充実している</c:v>
                </c:pt>
                <c:pt idx="4">
                  <c:v>スポーツや余暇活動のための環境</c:v>
                </c:pt>
                <c:pt idx="5">
                  <c:v>買物をする環境が整っている</c:v>
                </c:pt>
                <c:pt idx="6">
                  <c:v>安全・安心な道路空間がある</c:v>
                </c:pt>
                <c:pt idx="7">
                  <c:v>まちに障壁（バリア）が少ない</c:v>
                </c:pt>
                <c:pt idx="8">
                  <c:v>まちの景観に好感が持てる</c:v>
                </c:pt>
                <c:pt idx="9">
                  <c:v>まちに誇れるもの（ブランド）がある</c:v>
                </c:pt>
                <c:pt idx="10">
                  <c:v>まちに親しみや愛着がある</c:v>
                </c:pt>
                <c:pt idx="11">
                  <c:v>地域のまちづくり情報が手に入れ</c:v>
                </c:pt>
                <c:pt idx="12">
                  <c:v>市政情報等が手に入れやすい</c:v>
                </c:pt>
                <c:pt idx="13">
                  <c:v>市政運営に信頼がおける</c:v>
                </c:pt>
                <c:pt idx="14">
                  <c:v>市職員の対応に満足を感じている</c:v>
                </c:pt>
                <c:pt idx="15">
                  <c:v>総合的に住みやすいまちである</c:v>
                </c:pt>
              </c:strCache>
            </c:strRef>
          </c:cat>
          <c:val>
            <c:numRef>
              <c:f>'問5、6'!$F$18:$F$33</c:f>
              <c:numCache>
                <c:formatCode>0.0%</c:formatCode>
                <c:ptCount val="16"/>
                <c:pt idx="0">
                  <c:v>0.16299559471365638</c:v>
                </c:pt>
                <c:pt idx="1">
                  <c:v>0.1288546255506608</c:v>
                </c:pt>
                <c:pt idx="2">
                  <c:v>0.17070484581497805</c:v>
                </c:pt>
                <c:pt idx="3">
                  <c:v>0.12995594713656394</c:v>
                </c:pt>
                <c:pt idx="4">
                  <c:v>0.21696035242290765</c:v>
                </c:pt>
                <c:pt idx="5">
                  <c:v>8.1497797356828217E-2</c:v>
                </c:pt>
                <c:pt idx="6">
                  <c:v>0.1949339207048458</c:v>
                </c:pt>
                <c:pt idx="7">
                  <c:v>0.19052863436123349</c:v>
                </c:pt>
                <c:pt idx="8">
                  <c:v>0.15528634361233501</c:v>
                </c:pt>
                <c:pt idx="9">
                  <c:v>0.27092511013215875</c:v>
                </c:pt>
                <c:pt idx="10">
                  <c:v>0.11784140969162996</c:v>
                </c:pt>
                <c:pt idx="11">
                  <c:v>0.20264317180616748</c:v>
                </c:pt>
                <c:pt idx="12">
                  <c:v>0.17951541850220284</c:v>
                </c:pt>
                <c:pt idx="13">
                  <c:v>0.16189427312775331</c:v>
                </c:pt>
                <c:pt idx="14">
                  <c:v>0.15528634361233501</c:v>
                </c:pt>
                <c:pt idx="15">
                  <c:v>4.9559471365638791E-2</c:v>
                </c:pt>
              </c:numCache>
            </c:numRef>
          </c:val>
        </c:ser>
        <c:ser>
          <c:idx val="4"/>
          <c:order val="4"/>
          <c:tx>
            <c:v>そう思わない</c:v>
          </c:tx>
          <c:spPr>
            <a:solidFill>
              <a:srgbClr val="808080"/>
            </a:solidFill>
            <a:ln w="754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882545931758526E-3"/>
                  <c:y val="-6.3487013618247193E-4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1.8113517060367546E-3"/>
                  <c:y val="1.5748031496063014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3.6629483814522835E-3"/>
                  <c:y val="-1.2662053606935545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7.9455380577428108E-3"/>
                  <c:y val="-7.4003375840645859E-4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6.1294838145231371E-3"/>
                  <c:y val="1.4694627817987448E-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-9.6560586176727848E-3"/>
                  <c:y val="-2.6623894235442761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6"/>
              <c:layout>
                <c:manualLayout>
                  <c:x val="5.2840113735782464E-3"/>
                  <c:y val="-8.453741262139865E-4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5.0522747156605619E-3"/>
                  <c:y val="-3.1920252392700143E-4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 val="1.2951662292213781E-3"/>
                  <c:y val="2.0679233277663621E-4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 val="2.5382764654421756E-4"/>
                  <c:y val="7.3296393506373173E-4"/>
                </c:manualLayout>
              </c:layout>
              <c:dLblPos val="ctr"/>
              <c:showVal val="1"/>
            </c:dLbl>
            <c:dLbl>
              <c:idx val="10"/>
              <c:layout>
                <c:manualLayout>
                  <c:x val="6.6457786526684564E-3"/>
                  <c:y val="2.9426372208524502E-3"/>
                </c:manualLayout>
              </c:layout>
              <c:dLblPos val="ctr"/>
              <c:showVal val="1"/>
            </c:dLbl>
            <c:dLbl>
              <c:idx val="11"/>
              <c:layout>
                <c:manualLayout>
                  <c:x val="1.9984689413822848E-3"/>
                  <c:y val="1.0162871055262201E-4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 val="4.7941819772528149E-3"/>
                  <c:y val="-2.2132081974601081E-3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 val="1.0726159230096037E-3"/>
                  <c:y val="1.6799667718303403E-3"/>
                </c:manualLayout>
              </c:layout>
              <c:dLblPos val="ctr"/>
              <c:showVal val="1"/>
            </c:dLbl>
            <c:dLbl>
              <c:idx val="15"/>
              <c:layout>
                <c:manualLayout>
                  <c:x val="-1.4009733158355242E-2"/>
                  <c:y val="-2.1363061940489703E-2"/>
                </c:manualLayout>
              </c:layout>
              <c:spPr>
                <a:noFill/>
                <a:ln w="15083">
                  <a:noFill/>
                </a:ln>
              </c:spPr>
              <c:txPr>
                <a:bodyPr/>
                <a:lstStyle/>
                <a:p>
                  <a:pPr>
                    <a:defRPr sz="653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spPr>
              <a:noFill/>
              <a:ln w="15083">
                <a:noFill/>
              </a:ln>
            </c:spPr>
            <c:txPr>
              <a:bodyPr/>
              <a:lstStyle/>
              <a:p>
                <a:pPr>
                  <a:defRPr sz="653" b="0" i="0" u="none" strike="noStrike" baseline="0">
                    <a:solidFill>
                      <a:srgbClr val="FFFFFF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dLblPos val="ctr"/>
            <c:showVal val="1"/>
          </c:dLbls>
          <c:cat>
            <c:strRef>
              <c:f>'問5、6'!$B$18:$B$33</c:f>
              <c:strCache>
                <c:ptCount val="16"/>
                <c:pt idx="0">
                  <c:v>働きやすい労働環境である</c:v>
                </c:pt>
                <c:pt idx="1">
                  <c:v>通勤・通学に便利である</c:v>
                </c:pt>
                <c:pt idx="2">
                  <c:v>医療機関や福祉施設が整っている</c:v>
                </c:pt>
                <c:pt idx="3">
                  <c:v>教育環境が充実している</c:v>
                </c:pt>
                <c:pt idx="4">
                  <c:v>スポーツや余暇活動のための環境</c:v>
                </c:pt>
                <c:pt idx="5">
                  <c:v>買物をする環境が整っている</c:v>
                </c:pt>
                <c:pt idx="6">
                  <c:v>安全・安心な道路空間がある</c:v>
                </c:pt>
                <c:pt idx="7">
                  <c:v>まちに障壁（バリア）が少ない</c:v>
                </c:pt>
                <c:pt idx="8">
                  <c:v>まちの景観に好感が持てる</c:v>
                </c:pt>
                <c:pt idx="9">
                  <c:v>まちに誇れるもの（ブランド）がある</c:v>
                </c:pt>
                <c:pt idx="10">
                  <c:v>まちに親しみや愛着がある</c:v>
                </c:pt>
                <c:pt idx="11">
                  <c:v>地域のまちづくり情報が手に入れ</c:v>
                </c:pt>
                <c:pt idx="12">
                  <c:v>市政情報等が手に入れやすい</c:v>
                </c:pt>
                <c:pt idx="13">
                  <c:v>市政運営に信頼がおける</c:v>
                </c:pt>
                <c:pt idx="14">
                  <c:v>市職員の対応に満足を感じている</c:v>
                </c:pt>
                <c:pt idx="15">
                  <c:v>総合的に住みやすいまちである</c:v>
                </c:pt>
              </c:strCache>
            </c:strRef>
          </c:cat>
          <c:val>
            <c:numRef>
              <c:f>'問5、6'!$G$18:$G$33</c:f>
              <c:numCache>
                <c:formatCode>0.0%</c:formatCode>
                <c:ptCount val="16"/>
                <c:pt idx="0">
                  <c:v>4.185022026431718E-2</c:v>
                </c:pt>
                <c:pt idx="1">
                  <c:v>6.8281938325991193E-2</c:v>
                </c:pt>
                <c:pt idx="2">
                  <c:v>4.8458149779735685E-2</c:v>
                </c:pt>
                <c:pt idx="3">
                  <c:v>5.3964757709251097E-2</c:v>
                </c:pt>
                <c:pt idx="4">
                  <c:v>5.9471365638766496E-2</c:v>
                </c:pt>
                <c:pt idx="5">
                  <c:v>3.5242290748898682E-2</c:v>
                </c:pt>
                <c:pt idx="6">
                  <c:v>8.7004405286343664E-2</c:v>
                </c:pt>
                <c:pt idx="7">
                  <c:v>6.057268722466963E-2</c:v>
                </c:pt>
                <c:pt idx="8">
                  <c:v>6.6079295154185022E-2</c:v>
                </c:pt>
                <c:pt idx="9">
                  <c:v>0.10682819383259912</c:v>
                </c:pt>
                <c:pt idx="10">
                  <c:v>5.5066079295154183E-2</c:v>
                </c:pt>
                <c:pt idx="11">
                  <c:v>5.8370044052863439E-2</c:v>
                </c:pt>
                <c:pt idx="12">
                  <c:v>6.8281938325991193E-2</c:v>
                </c:pt>
                <c:pt idx="13">
                  <c:v>7.268722466960352E-2</c:v>
                </c:pt>
                <c:pt idx="14">
                  <c:v>7.9295154185022032E-2</c:v>
                </c:pt>
                <c:pt idx="15">
                  <c:v>3.4140969162995596E-2</c:v>
                </c:pt>
              </c:numCache>
            </c:numRef>
          </c:val>
        </c:ser>
        <c:ser>
          <c:idx val="5"/>
          <c:order val="5"/>
          <c:tx>
            <c:v>無回答</c:v>
          </c:tx>
          <c:spPr>
            <a:solidFill>
              <a:srgbClr val="FFFFFF"/>
            </a:solidFill>
            <a:ln w="754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3.3497375328088371E-4"/>
                  <c:y val="-2.2520392021704364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-3.2018810148731858E-3"/>
                  <c:y val="-2.0310718735915584E-2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-2.7567804024497462E-3"/>
                  <c:y val="-2.3151727246215448E-2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6.3268810148731213E-3"/>
                  <c:y val="-2.0942053960426678E-2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-4.0920822397200636E-3"/>
                  <c:y val="-2.3783062470726531E-2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-1.7506561679789957E-3"/>
                  <c:y val="-2.6623894235442761E-2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1.303149606299169E-3"/>
                  <c:y val="-2.273089601173589E-2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-1.1897419072616291E-3"/>
                  <c:y val="-2.3888226092950462E-2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 val="-2.0087489063867381E-3"/>
                  <c:y val="-2.5045732919748681E-2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 val="4.8403324584422614E-4"/>
                  <c:y val="-2.2836059633959842E-2"/>
                </c:manualLayout>
              </c:layout>
              <c:dLblPos val="ctr"/>
              <c:showVal val="1"/>
            </c:dLbl>
            <c:dLbl>
              <c:idx val="10"/>
              <c:layout>
                <c:manualLayout>
                  <c:x val="-3.0148731408573795E-3"/>
                  <c:y val="-2.2309888031672751E-2"/>
                </c:manualLayout>
              </c:layout>
              <c:dLblPos val="ctr"/>
              <c:showVal val="1"/>
            </c:dLbl>
            <c:dLbl>
              <c:idx val="11"/>
              <c:layout>
                <c:manualLayout>
                  <c:x val="-1.7861986001749624E-3"/>
                  <c:y val="-2.346739485847096E-2"/>
                </c:manualLayout>
              </c:layout>
              <c:dLblPos val="ctr"/>
              <c:showVal val="1"/>
            </c:dLbl>
            <c:dLbl>
              <c:idx val="12"/>
              <c:layout>
                <c:manualLayout>
                  <c:x val="-1.3766404199474919E-3"/>
                  <c:y val="-2.4624724939685573E-2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 val="-2.0087489063867381E-3"/>
                  <c:y val="-2.5782231766483681E-2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 val="-4.0565398075240958E-3"/>
                  <c:y val="-2.5256060164196591E-2"/>
                </c:manualLayout>
              </c:layout>
              <c:dLblPos val="ctr"/>
              <c:showVal val="1"/>
            </c:dLbl>
            <c:dLbl>
              <c:idx val="15"/>
              <c:layout>
                <c:manualLayout>
                  <c:x val="-4.2435476815397945E-3"/>
                  <c:y val="-1.9679560256988103E-2"/>
                </c:manualLayout>
              </c:layout>
              <c:dLblPos val="ctr"/>
              <c:showVal val="1"/>
            </c:dLbl>
            <c:spPr>
              <a:noFill/>
              <a:ln w="15083">
                <a:noFill/>
              </a:ln>
            </c:spPr>
            <c:txPr>
              <a:bodyPr/>
              <a:lstStyle/>
              <a:p>
                <a:pPr>
                  <a:defRPr sz="653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'問5、6'!$B$18:$B$33</c:f>
              <c:strCache>
                <c:ptCount val="16"/>
                <c:pt idx="0">
                  <c:v>働きやすい労働環境である</c:v>
                </c:pt>
                <c:pt idx="1">
                  <c:v>通勤・通学に便利である</c:v>
                </c:pt>
                <c:pt idx="2">
                  <c:v>医療機関や福祉施設が整っている</c:v>
                </c:pt>
                <c:pt idx="3">
                  <c:v>教育環境が充実している</c:v>
                </c:pt>
                <c:pt idx="4">
                  <c:v>スポーツや余暇活動のための環境</c:v>
                </c:pt>
                <c:pt idx="5">
                  <c:v>買物をする環境が整っている</c:v>
                </c:pt>
                <c:pt idx="6">
                  <c:v>安全・安心な道路空間がある</c:v>
                </c:pt>
                <c:pt idx="7">
                  <c:v>まちに障壁（バリア）が少ない</c:v>
                </c:pt>
                <c:pt idx="8">
                  <c:v>まちの景観に好感が持てる</c:v>
                </c:pt>
                <c:pt idx="9">
                  <c:v>まちに誇れるもの（ブランド）がある</c:v>
                </c:pt>
                <c:pt idx="10">
                  <c:v>まちに親しみや愛着がある</c:v>
                </c:pt>
                <c:pt idx="11">
                  <c:v>地域のまちづくり情報が手に入れ</c:v>
                </c:pt>
                <c:pt idx="12">
                  <c:v>市政情報等が手に入れやすい</c:v>
                </c:pt>
                <c:pt idx="13">
                  <c:v>市政運営に信頼がおける</c:v>
                </c:pt>
                <c:pt idx="14">
                  <c:v>市職員の対応に満足を感じている</c:v>
                </c:pt>
                <c:pt idx="15">
                  <c:v>総合的に住みやすいまちである</c:v>
                </c:pt>
              </c:strCache>
            </c:strRef>
          </c:cat>
          <c:val>
            <c:numRef>
              <c:f>'問5、6'!$H$18:$H$33</c:f>
              <c:numCache>
                <c:formatCode>0.0%</c:formatCode>
                <c:ptCount val="16"/>
                <c:pt idx="0">
                  <c:v>3.4140969162995596E-2</c:v>
                </c:pt>
                <c:pt idx="1">
                  <c:v>2.7000000000000014E-2</c:v>
                </c:pt>
                <c:pt idx="2">
                  <c:v>2.2026431718061675E-2</c:v>
                </c:pt>
                <c:pt idx="3">
                  <c:v>2.7000000000000014E-2</c:v>
                </c:pt>
                <c:pt idx="4">
                  <c:v>3.5242290748898682E-2</c:v>
                </c:pt>
                <c:pt idx="5">
                  <c:v>2.7533039647577102E-2</c:v>
                </c:pt>
                <c:pt idx="6">
                  <c:v>3.7999999999999999E-2</c:v>
                </c:pt>
                <c:pt idx="7">
                  <c:v>3.7444933920704866E-2</c:v>
                </c:pt>
                <c:pt idx="8">
                  <c:v>3.5242290748898682E-2</c:v>
                </c:pt>
                <c:pt idx="9">
                  <c:v>3.6343612334801781E-2</c:v>
                </c:pt>
                <c:pt idx="10">
                  <c:v>2.9735682819383269E-2</c:v>
                </c:pt>
                <c:pt idx="11">
                  <c:v>3.3039647577092539E-2</c:v>
                </c:pt>
                <c:pt idx="12">
                  <c:v>3.4140969162995596E-2</c:v>
                </c:pt>
                <c:pt idx="13">
                  <c:v>3.5242290748898682E-2</c:v>
                </c:pt>
                <c:pt idx="14">
                  <c:v>2.9735682819383269E-2</c:v>
                </c:pt>
                <c:pt idx="15">
                  <c:v>2.6431718061674051E-2</c:v>
                </c:pt>
              </c:numCache>
            </c:numRef>
          </c:val>
        </c:ser>
        <c:dLbls>
          <c:showVal val="1"/>
        </c:dLbls>
        <c:overlap val="100"/>
        <c:axId val="89604096"/>
        <c:axId val="89606400"/>
      </c:barChart>
      <c:catAx>
        <c:axId val="89604096"/>
        <c:scaling>
          <c:orientation val="maxMin"/>
        </c:scaling>
        <c:axPos val="l"/>
        <c:numFmt formatCode="General" sourceLinked="1"/>
        <c:majorTickMark val="in"/>
        <c:tickLblPos val="nextTo"/>
        <c:spPr>
          <a:ln w="18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4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89606400"/>
        <c:crosses val="autoZero"/>
        <c:auto val="1"/>
        <c:lblAlgn val="ctr"/>
        <c:lblOffset val="100"/>
        <c:tickLblSkip val="1"/>
        <c:tickMarkSkip val="1"/>
      </c:catAx>
      <c:valAx>
        <c:axId val="89606400"/>
        <c:scaling>
          <c:orientation val="minMax"/>
        </c:scaling>
        <c:axPos val="t"/>
        <c:majorGridlines>
          <c:spPr>
            <a:ln w="188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tickLblPos val="nextTo"/>
        <c:spPr>
          <a:ln w="18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3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89604096"/>
        <c:crosses val="autoZero"/>
        <c:crossBetween val="between"/>
        <c:majorUnit val="0.25"/>
      </c:valAx>
      <c:spPr>
        <a:solidFill>
          <a:srgbClr val="FFFFFF"/>
        </a:solidFill>
        <a:ln w="7541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6666666666666683"/>
          <c:y val="0.96127946127946162"/>
          <c:w val="0.64687500000000031"/>
          <c:h val="3.5353535353535144E-2"/>
        </c:manualLayout>
      </c:layout>
      <c:spPr>
        <a:solidFill>
          <a:srgbClr val="FFFFFF"/>
        </a:solidFill>
        <a:ln w="15083">
          <a:noFill/>
        </a:ln>
      </c:spPr>
      <c:txPr>
        <a:bodyPr/>
        <a:lstStyle/>
        <a:p>
          <a:pPr>
            <a:defRPr sz="600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53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ja-JP"/>
  <c:chart>
    <c:title>
      <c:tx>
        <c:rich>
          <a:bodyPr/>
          <a:lstStyle/>
          <a:p>
            <a:pPr>
              <a:defRPr sz="759" b="1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/>
              <a:t>住環境評価</a:t>
            </a:r>
          </a:p>
        </c:rich>
      </c:tx>
      <c:layout>
        <c:manualLayout>
          <c:xMode val="edge"/>
          <c:yMode val="edge"/>
          <c:x val="0.45520833333333333"/>
          <c:y val="2.0202020202020211E-2"/>
        </c:manualLayout>
      </c:layout>
      <c:spPr>
        <a:noFill/>
        <a:ln w="17536">
          <a:noFill/>
        </a:ln>
      </c:spPr>
    </c:title>
    <c:plotArea>
      <c:layout>
        <c:manualLayout>
          <c:layoutTarget val="inner"/>
          <c:xMode val="edge"/>
          <c:yMode val="edge"/>
          <c:x val="0.25520833333333326"/>
          <c:y val="0.12121212121212126"/>
          <c:w val="0.50312500000000004"/>
          <c:h val="0.81313131313131315"/>
        </c:manualLayout>
      </c:layout>
      <c:radarChart>
        <c:radarStyle val="marker"/>
        <c:ser>
          <c:idx val="0"/>
          <c:order val="0"/>
          <c:spPr>
            <a:ln w="17536">
              <a:solidFill>
                <a:srgbClr val="333333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333333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'加重平均-PT'!$A$22:$A$53</c:f>
              <c:strCache>
                <c:ptCount val="32"/>
                <c:pt idx="0">
                  <c:v>自然環境が豊かである</c:v>
                </c:pt>
                <c:pt idx="1">
                  <c:v>住宅地などの住まいの環境がよい</c:v>
                </c:pt>
                <c:pt idx="2">
                  <c:v>まちに「うるおい」がある</c:v>
                </c:pt>
                <c:pt idx="3">
                  <c:v>公共交通機関の便がよい</c:v>
                </c:pt>
                <c:pt idx="4">
                  <c:v>“まちなか”に魅力がある</c:v>
                </c:pt>
                <c:pt idx="5">
                  <c:v>“まちなか”が便利で活気がある</c:v>
                </c:pt>
                <c:pt idx="6">
                  <c:v>中心市街地に魅力がある</c:v>
                </c:pt>
                <c:pt idx="7">
                  <c:v>道路や公園が整っている</c:v>
                </c:pt>
                <c:pt idx="8">
                  <c:v>公共施設が整っている</c:v>
                </c:pt>
                <c:pt idx="9">
                  <c:v>子どもを生み育てやすい</c:v>
                </c:pt>
                <c:pt idx="10">
                  <c:v>災害に強く、犯罪の不安がない</c:v>
                </c:pt>
                <c:pt idx="11">
                  <c:v>地域の防犯・防災力が高い</c:v>
                </c:pt>
                <c:pt idx="12">
                  <c:v>市民主役のまちづくりが進んでいる</c:v>
                </c:pt>
                <c:pt idx="13">
                  <c:v>近所づきあいがよい</c:v>
                </c:pt>
                <c:pt idx="14">
                  <c:v>人権が尊重されるまちである</c:v>
                </c:pt>
                <c:pt idx="15">
                  <c:v>男女共同参画が進んでいる</c:v>
                </c:pt>
                <c:pt idx="16">
                  <c:v>働きやすい労働環境である</c:v>
                </c:pt>
                <c:pt idx="17">
                  <c:v>通勤・通学に便利である</c:v>
                </c:pt>
                <c:pt idx="18">
                  <c:v>医療機関や福祉施設が整っている</c:v>
                </c:pt>
                <c:pt idx="19">
                  <c:v>教育環境が充実している</c:v>
                </c:pt>
                <c:pt idx="20">
                  <c:v>スポーツや余暇活動のための環境が整っている</c:v>
                </c:pt>
                <c:pt idx="21">
                  <c:v>買物をする環境が整っている</c:v>
                </c:pt>
                <c:pt idx="22">
                  <c:v>安全・安心な道路空間がある</c:v>
                </c:pt>
                <c:pt idx="23">
                  <c:v>まちに障壁（バリア）が少ない</c:v>
                </c:pt>
                <c:pt idx="24">
                  <c:v>まちの景観に好感が持てる</c:v>
                </c:pt>
                <c:pt idx="25">
                  <c:v>まちに誇れるもの（ブランド）がある</c:v>
                </c:pt>
                <c:pt idx="26">
                  <c:v>まちに親しみや愛着がある</c:v>
                </c:pt>
                <c:pt idx="27">
                  <c:v>地域のまちづくり情報が手に入れやすい</c:v>
                </c:pt>
                <c:pt idx="28">
                  <c:v>市政情報等が手に入れやすい</c:v>
                </c:pt>
                <c:pt idx="29">
                  <c:v>市政運営に信頼がおける</c:v>
                </c:pt>
                <c:pt idx="30">
                  <c:v>市職員の対応に満足を感じている</c:v>
                </c:pt>
                <c:pt idx="31">
                  <c:v>総合的に住みやすいまちである</c:v>
                </c:pt>
              </c:strCache>
            </c:strRef>
          </c:cat>
          <c:val>
            <c:numRef>
              <c:f>'加重平均-PT'!$B$22:$B$53</c:f>
              <c:numCache>
                <c:formatCode>0.00</c:formatCode>
                <c:ptCount val="32"/>
                <c:pt idx="0">
                  <c:v>0.57819383259911983</c:v>
                </c:pt>
                <c:pt idx="1">
                  <c:v>0.47687224669603528</c:v>
                </c:pt>
                <c:pt idx="2">
                  <c:v>0</c:v>
                </c:pt>
                <c:pt idx="3">
                  <c:v>-2.2026431718061675E-2</c:v>
                </c:pt>
                <c:pt idx="4">
                  <c:v>-0.25330396475770944</c:v>
                </c:pt>
                <c:pt idx="5">
                  <c:v>-0.18281938325991198</c:v>
                </c:pt>
                <c:pt idx="6">
                  <c:v>-0.16189427312775331</c:v>
                </c:pt>
                <c:pt idx="7">
                  <c:v>-0.12004405286343617</c:v>
                </c:pt>
                <c:pt idx="8">
                  <c:v>-6.8281938325991193E-2</c:v>
                </c:pt>
                <c:pt idx="9">
                  <c:v>0.11123348017621154</c:v>
                </c:pt>
                <c:pt idx="10">
                  <c:v>-0.28964757709251115</c:v>
                </c:pt>
                <c:pt idx="11">
                  <c:v>-0.17070484581497805</c:v>
                </c:pt>
                <c:pt idx="12">
                  <c:v>-0.1607929515418503</c:v>
                </c:pt>
                <c:pt idx="13">
                  <c:v>-7.7092511013215938E-3</c:v>
                </c:pt>
                <c:pt idx="14">
                  <c:v>2.4229074889867842E-2</c:v>
                </c:pt>
                <c:pt idx="15">
                  <c:v>-6.8281938325991193E-2</c:v>
                </c:pt>
                <c:pt idx="16">
                  <c:v>-3.3039647577092539E-2</c:v>
                </c:pt>
                <c:pt idx="17">
                  <c:v>0.40088105726872247</c:v>
                </c:pt>
                <c:pt idx="18">
                  <c:v>0.25550660792951557</c:v>
                </c:pt>
                <c:pt idx="19">
                  <c:v>6.1674008810572688E-2</c:v>
                </c:pt>
                <c:pt idx="20">
                  <c:v>-3.1938325991189426E-2</c:v>
                </c:pt>
                <c:pt idx="21">
                  <c:v>0.77092511013215903</c:v>
                </c:pt>
                <c:pt idx="22">
                  <c:v>-4.185022026431718E-2</c:v>
                </c:pt>
                <c:pt idx="23">
                  <c:v>-6.8281938325991193E-2</c:v>
                </c:pt>
                <c:pt idx="24">
                  <c:v>1.1013215859030839E-2</c:v>
                </c:pt>
                <c:pt idx="25">
                  <c:v>-0.28524229074889867</c:v>
                </c:pt>
                <c:pt idx="26">
                  <c:v>0.30947136563876687</c:v>
                </c:pt>
                <c:pt idx="27">
                  <c:v>-7.5991189427312783E-2</c:v>
                </c:pt>
                <c:pt idx="28">
                  <c:v>-3.8546255506607931E-2</c:v>
                </c:pt>
                <c:pt idx="29">
                  <c:v>-7.1585903083700442E-2</c:v>
                </c:pt>
                <c:pt idx="30">
                  <c:v>4.2951541850220314E-2</c:v>
                </c:pt>
                <c:pt idx="31">
                  <c:v>0.6585903083700444</c:v>
                </c:pt>
              </c:numCache>
            </c:numRef>
          </c:val>
        </c:ser>
        <c:axId val="89878912"/>
        <c:axId val="89931776"/>
      </c:radarChart>
      <c:catAx>
        <c:axId val="89878912"/>
        <c:scaling>
          <c:orientation val="minMax"/>
        </c:scaling>
        <c:axPos val="b"/>
        <c:majorGridlines>
          <c:spPr>
            <a:ln w="219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txPr>
          <a:bodyPr rot="0" vert="horz"/>
          <a:lstStyle/>
          <a:p>
            <a:pPr>
              <a:defRPr sz="656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89931776"/>
        <c:crosses val="autoZero"/>
        <c:lblAlgn val="ctr"/>
        <c:lblOffset val="100"/>
      </c:catAx>
      <c:valAx>
        <c:axId val="89931776"/>
        <c:scaling>
          <c:orientation val="minMax"/>
        </c:scaling>
        <c:axPos val="l"/>
        <c:numFmt formatCode="0.00" sourceLinked="1"/>
        <c:majorTickMark val="cross"/>
        <c:tickLblPos val="nextTo"/>
        <c:spPr>
          <a:ln w="21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25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89878912"/>
        <c:crosses val="autoZero"/>
        <c:crossBetween val="between"/>
        <c:majorUnit val="0.5"/>
      </c:valAx>
      <c:spPr>
        <a:noFill/>
        <a:ln w="1753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59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ja-JP"/>
  <c:chart>
    <c:title>
      <c:tx>
        <c:rich>
          <a:bodyPr/>
          <a:lstStyle/>
          <a:p>
            <a:pPr>
              <a:defRPr sz="389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 sz="654" b="1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定住意向</a:t>
            </a:r>
            <a:endParaRPr lang="ja-JP" altLang="en-US" sz="1100" b="0" i="0" strike="noStrike">
              <a:solidFill>
                <a:srgbClr val="000000"/>
              </a:solidFill>
              <a:latin typeface="ＭＳ Ｐゴシック"/>
              <a:ea typeface="ＭＳ Ｐゴシック"/>
            </a:endParaRPr>
          </a:p>
          <a:p>
            <a:pPr>
              <a:defRPr sz="389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en-US" altLang="ja-JP" sz="654" b="0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(N=908)</a:t>
            </a:r>
          </a:p>
        </c:rich>
      </c:tx>
      <c:layout>
        <c:manualLayout>
          <c:xMode val="edge"/>
          <c:yMode val="edge"/>
          <c:x val="0.4635416666666668"/>
          <c:y val="2.0202020202020211E-2"/>
        </c:manualLayout>
      </c:layout>
      <c:spPr>
        <a:noFill/>
        <a:ln w="15097">
          <a:noFill/>
        </a:ln>
      </c:spPr>
    </c:title>
    <c:plotArea>
      <c:layout>
        <c:manualLayout>
          <c:layoutTarget val="inner"/>
          <c:xMode val="edge"/>
          <c:yMode val="edge"/>
          <c:x val="0.17291666666666675"/>
          <c:y val="0.17845117845117844"/>
          <c:w val="0.8020833333333337"/>
          <c:h val="0.80471380471380471"/>
        </c:manualLayout>
      </c:layout>
      <c:barChart>
        <c:barDir val="bar"/>
        <c:grouping val="stacked"/>
        <c:ser>
          <c:idx val="0"/>
          <c:order val="0"/>
          <c:spPr>
            <a:solidFill>
              <a:srgbClr val="C0C0C0"/>
            </a:solidFill>
            <a:ln w="754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3089990157480314"/>
                  <c:y val="5.0496213225873139E-4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0.3588567366579179"/>
                  <c:y val="-1.7397067790768655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.20056014873140868"/>
                  <c:y val="1.0661293600925947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4.5409886264216978E-2"/>
                  <c:y val="5.0496213225875882E-4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3.3976815398075254E-2"/>
                  <c:y val="1.6272965879265426E-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4.5884842519684998E-2"/>
                  <c:y val="1.0661293600925943E-3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Mode val="edge"/>
                  <c:yMode val="edge"/>
                  <c:x val="9.6875000000000044E-2"/>
                  <c:y val="0.42760942760942777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39375000000000021"/>
                  <c:y val="0.50505050505050508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9.7916666666666666E-2"/>
                  <c:y val="0.58585858585858586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24479166666666671"/>
                  <c:y val="0.66666666666666663"/>
                </c:manualLayout>
              </c:layout>
              <c:dLblPos val="ctr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5.1041666666666666E-2"/>
                  <c:y val="0.11952861952861961"/>
                </c:manualLayout>
              </c:layout>
              <c:dLblPos val="ctr"/>
              <c:showVal val="1"/>
            </c:dLbl>
            <c:dLbl>
              <c:idx val="11"/>
              <c:dLblPos val="ctr"/>
              <c:showVal val="1"/>
            </c:dLbl>
            <c:dLbl>
              <c:idx val="12"/>
              <c:dLblPos val="ctr"/>
              <c:showVal val="1"/>
            </c:dLbl>
            <c:dLbl>
              <c:idx val="13"/>
              <c:dLblPos val="ctr"/>
              <c:showVal val="1"/>
            </c:dLbl>
            <c:dLbl>
              <c:idx val="14"/>
              <c:dLblPos val="ctr"/>
              <c:showVal val="1"/>
            </c:dLbl>
            <c:dLbl>
              <c:idx val="15"/>
              <c:dLblPos val="ctr"/>
              <c:showVal val="1"/>
            </c:dLbl>
            <c:dLbl>
              <c:idx val="16"/>
              <c:dLblPos val="ctr"/>
              <c:showVal val="1"/>
            </c:dLbl>
            <c:dLbl>
              <c:idx val="17"/>
              <c:dLblPos val="ctr"/>
              <c:showVal val="1"/>
            </c:dLbl>
            <c:spPr>
              <a:noFill/>
              <a:ln w="15097">
                <a:noFill/>
              </a:ln>
            </c:spPr>
            <c:txPr>
              <a:bodyPr/>
              <a:lstStyle/>
              <a:p>
                <a:pPr algn="r">
                  <a:defRPr sz="654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'問5、6'!$B$37:$B$42</c:f>
              <c:strCache>
                <c:ptCount val="6"/>
                <c:pt idx="0">
                  <c:v>ずっと住み続けたい</c:v>
                </c:pt>
                <c:pt idx="1">
                  <c:v>できれば住み続けたい</c:v>
                </c:pt>
                <c:pt idx="2">
                  <c:v>どちらとも言えない</c:v>
                </c:pt>
                <c:pt idx="3">
                  <c:v>できれば住み続けたくない</c:v>
                </c:pt>
                <c:pt idx="4">
                  <c:v>住み続けたくない</c:v>
                </c:pt>
                <c:pt idx="5">
                  <c:v>無回答</c:v>
                </c:pt>
              </c:strCache>
            </c:strRef>
          </c:cat>
          <c:val>
            <c:numRef>
              <c:f>'問5、6'!$C$37:$C$42</c:f>
              <c:numCache>
                <c:formatCode>0.0%</c:formatCode>
                <c:ptCount val="6"/>
                <c:pt idx="0">
                  <c:v>0.35132158590308393</c:v>
                </c:pt>
                <c:pt idx="1">
                  <c:v>0.38656387665198255</c:v>
                </c:pt>
                <c:pt idx="2">
                  <c:v>0.18392070484581499</c:v>
                </c:pt>
                <c:pt idx="3">
                  <c:v>2.9735682819383269E-2</c:v>
                </c:pt>
                <c:pt idx="4">
                  <c:v>1.5418502202643175E-2</c:v>
                </c:pt>
                <c:pt idx="5">
                  <c:v>3.3039647577092539E-2</c:v>
                </c:pt>
              </c:numCache>
            </c:numRef>
          </c:val>
        </c:ser>
        <c:dLbls>
          <c:showVal val="1"/>
        </c:dLbls>
        <c:overlap val="100"/>
        <c:axId val="94068096"/>
        <c:axId val="98037760"/>
      </c:barChart>
      <c:catAx>
        <c:axId val="94068096"/>
        <c:scaling>
          <c:orientation val="maxMin"/>
        </c:scaling>
        <c:axPos val="l"/>
        <c:numFmt formatCode="General" sourceLinked="1"/>
        <c:majorTickMark val="in"/>
        <c:tickLblPos val="nextTo"/>
        <c:spPr>
          <a:ln w="18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4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98037760"/>
        <c:crosses val="autoZero"/>
        <c:auto val="1"/>
        <c:lblAlgn val="ctr"/>
        <c:lblOffset val="100"/>
        <c:tickLblSkip val="1"/>
        <c:tickMarkSkip val="1"/>
      </c:catAx>
      <c:valAx>
        <c:axId val="98037760"/>
        <c:scaling>
          <c:orientation val="minMax"/>
          <c:max val="0.5"/>
          <c:min val="0"/>
        </c:scaling>
        <c:axPos val="t"/>
        <c:majorGridlines>
          <c:spPr>
            <a:ln w="1887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in"/>
        <c:tickLblPos val="nextTo"/>
        <c:spPr>
          <a:ln w="18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4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94068096"/>
        <c:crosses val="autoZero"/>
        <c:crossBetween val="between"/>
        <c:majorUnit val="0.1"/>
        <c:minorUnit val="1.0000000000000005E-2"/>
      </c:valAx>
      <c:spPr>
        <a:solidFill>
          <a:srgbClr val="FFFFFF"/>
        </a:solidFill>
        <a:ln w="7549">
          <a:solidFill>
            <a:srgbClr val="00000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654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ja-JP"/>
  <c:chart>
    <c:title>
      <c:tx>
        <c:rich>
          <a:bodyPr/>
          <a:lstStyle/>
          <a:p>
            <a:pPr>
              <a:defRPr sz="418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ja-JP" altLang="en-US" sz="678" b="1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日常の行動</a:t>
            </a:r>
          </a:p>
          <a:p>
            <a:pPr>
              <a:defRPr sz="418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r>
              <a:rPr lang="en-US" altLang="ja-JP" sz="678" b="0" i="0" strike="noStrike">
                <a:solidFill>
                  <a:srgbClr val="000000"/>
                </a:solidFill>
                <a:latin typeface="ＭＳ Ｐゴシック"/>
                <a:ea typeface="ＭＳ Ｐゴシック"/>
              </a:rPr>
              <a:t>(N=908)</a:t>
            </a:r>
          </a:p>
        </c:rich>
      </c:tx>
      <c:layout>
        <c:manualLayout>
          <c:xMode val="edge"/>
          <c:yMode val="edge"/>
          <c:x val="0.453125"/>
          <c:y val="1.3468013468013473E-2"/>
        </c:manualLayout>
      </c:layout>
      <c:spPr>
        <a:noFill/>
        <a:ln w="15659">
          <a:noFill/>
        </a:ln>
      </c:spPr>
    </c:title>
    <c:plotArea>
      <c:layout>
        <c:manualLayout>
          <c:layoutTarget val="inner"/>
          <c:xMode val="edge"/>
          <c:yMode val="edge"/>
          <c:x val="0.28033725717395691"/>
          <c:y val="0.13131313131313141"/>
          <c:w val="0.65995259789850702"/>
          <c:h val="0.81649831649831695"/>
        </c:manualLayout>
      </c:layout>
      <c:barChart>
        <c:barDir val="bar"/>
        <c:grouping val="percentStacked"/>
        <c:ser>
          <c:idx val="1"/>
          <c:order val="0"/>
          <c:tx>
            <c:v>そう思う</c:v>
          </c:tx>
          <c:spPr>
            <a:solidFill>
              <a:srgbClr val="333333"/>
            </a:solidFill>
            <a:ln w="783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4033245844269289E-3"/>
                  <c:y val="1.3116289756709681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-4.9759405074367008E-4"/>
                  <c:y val="2.3637954346615612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2.006452318460185E-3"/>
                  <c:y val="1.732460210150508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1.2691382327208794E-3"/>
                  <c:y val="1.1013017312230236E-3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3.104658792650893E-3"/>
                  <c:y val="-2.8970368602914418E-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1.4985783027121379E-3"/>
                  <c:y val="-1.6136871779919688E-4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2.0294181977252848E-3"/>
                  <c:y val="-7.9270394231019576E-4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3.848097112860889E-3"/>
                  <c:y val="2.5946251668042638E-4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2177083333333335"/>
                  <c:y val="0.5673400673400677"/>
                </c:manualLayout>
              </c:layout>
              <c:spPr>
                <a:noFill/>
                <a:ln w="1565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2166666666666667"/>
                  <c:y val="0.61616161616161647"/>
                </c:manualLayout>
              </c:layout>
              <c:spPr>
                <a:noFill/>
                <a:ln w="1565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23750000000000004"/>
                  <c:y val="0.64646464646464663"/>
                </c:manualLayout>
              </c:layout>
              <c:dLblPos val="ctr"/>
              <c:showVal val="1"/>
            </c:dLbl>
            <c:dLbl>
              <c:idx val="11"/>
              <c:layout>
                <c:manualLayout>
                  <c:xMode val="edge"/>
                  <c:yMode val="edge"/>
                  <c:x val="0.22187499999999993"/>
                  <c:y val="0.72222222222222221"/>
                </c:manualLayout>
              </c:layout>
              <c:spPr>
                <a:noFill/>
                <a:ln w="1565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2"/>
              <c:layout>
                <c:manualLayout>
                  <c:xMode val="edge"/>
                  <c:yMode val="edge"/>
                  <c:x val="0.21875000000000008"/>
                  <c:y val="0.76936026936026936"/>
                </c:manualLayout>
              </c:layout>
              <c:spPr>
                <a:noFill/>
                <a:ln w="1565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3"/>
              <c:layout>
                <c:manualLayout>
                  <c:xMode val="edge"/>
                  <c:yMode val="edge"/>
                  <c:x val="0.21875000000000008"/>
                  <c:y val="0.81818181818181857"/>
                </c:manualLayout>
              </c:layout>
              <c:spPr>
                <a:noFill/>
                <a:ln w="1565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14"/>
              <c:layout>
                <c:manualLayout>
                  <c:xMode val="edge"/>
                  <c:yMode val="edge"/>
                  <c:x val="0.22395833333333345"/>
                  <c:y val="0.85185185185185219"/>
                </c:manualLayout>
              </c:layout>
              <c:dLblPos val="ctr"/>
              <c:showVal val="1"/>
            </c:dLbl>
            <c:dLbl>
              <c:idx val="15"/>
              <c:layout>
                <c:manualLayout>
                  <c:xMode val="edge"/>
                  <c:yMode val="edge"/>
                  <c:x val="0.25104166666666666"/>
                  <c:y val="0.90235690235690236"/>
                </c:manualLayout>
              </c:layout>
              <c:dLblPos val="ctr"/>
              <c:showVal val="1"/>
            </c:dLbl>
            <c:spPr>
              <a:noFill/>
              <a:ln w="15659">
                <a:noFill/>
              </a:ln>
            </c:spPr>
            <c:txPr>
              <a:bodyPr/>
              <a:lstStyle/>
              <a:p>
                <a:pPr>
                  <a:defRPr sz="678" b="0" i="0" u="none" strike="noStrike" baseline="0">
                    <a:solidFill>
                      <a:srgbClr val="FFFFFF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問7!$B$2:$B$9</c:f>
              <c:strCache>
                <c:ptCount val="8"/>
                <c:pt idx="0">
                  <c:v>地元の農産物を購入するよう心掛けている</c:v>
                </c:pt>
                <c:pt idx="1">
                  <c:v>地元の水産物を購入するよう心掛けている</c:v>
                </c:pt>
                <c:pt idx="2">
                  <c:v>地球温暖化対策に取り組んでいる</c:v>
                </c:pt>
                <c:pt idx="3">
                  <c:v>庭やベランダなどの緑化に努めている</c:v>
                </c:pt>
                <c:pt idx="4">
                  <c:v>地域の組織やグループに加入している</c:v>
                </c:pt>
                <c:pt idx="5">
                  <c:v>町内会の活動に参加している</c:v>
                </c:pt>
                <c:pt idx="6">
                  <c:v>「男は仕事、女は家庭」という考え方が
ありますが、あなたはどう思いますか</c:v>
                </c:pt>
                <c:pt idx="7">
                  <c:v>週に1回（30分以上）は運動をしている
※家庭や職場での体操や散歩なども含む</c:v>
                </c:pt>
              </c:strCache>
            </c:strRef>
          </c:cat>
          <c:val>
            <c:numRef>
              <c:f>問7!$C$2:$C$9</c:f>
              <c:numCache>
                <c:formatCode>0.0%</c:formatCode>
                <c:ptCount val="8"/>
                <c:pt idx="0">
                  <c:v>0.23788546255506623</c:v>
                </c:pt>
                <c:pt idx="1">
                  <c:v>0.10903083700440525</c:v>
                </c:pt>
                <c:pt idx="2">
                  <c:v>9.6916299559471397E-2</c:v>
                </c:pt>
                <c:pt idx="3">
                  <c:v>0.20814977973568283</c:v>
                </c:pt>
                <c:pt idx="4">
                  <c:v>0.15528634361233501</c:v>
                </c:pt>
                <c:pt idx="5">
                  <c:v>0.20154185022026441</c:v>
                </c:pt>
                <c:pt idx="6">
                  <c:v>4.6255506607929472E-2</c:v>
                </c:pt>
                <c:pt idx="7">
                  <c:v>0.31387665198237918</c:v>
                </c:pt>
              </c:numCache>
            </c:numRef>
          </c:val>
        </c:ser>
        <c:ser>
          <c:idx val="0"/>
          <c:order val="1"/>
          <c:tx>
            <c:v>ややそう思う</c:v>
          </c:tx>
          <c:spPr>
            <a:solidFill>
              <a:srgbClr val="C0C0C0"/>
            </a:solidFill>
            <a:ln w="783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1732283464566968E-3"/>
                  <c:y val="-2.0553743913323866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-4.5495406824147102E-3"/>
                  <c:y val="-1.6345431568528461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2.608377077865264E-3"/>
                  <c:y val="-5.8219995227870873E-4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-4.2098643919509741E-3"/>
                  <c:y val="-1.6136871779919688E-4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Mode val="edge"/>
                  <c:yMode val="edge"/>
                  <c:x val="0.27708333333333335"/>
                  <c:y val="0.79966329966329963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Mode val="edge"/>
                  <c:yMode val="edge"/>
                  <c:x val="0.32500000000000018"/>
                  <c:y val="0.8535353535353537"/>
                </c:manualLayout>
              </c:layout>
              <c:dLblPos val="ctr"/>
              <c:showVal val="1"/>
            </c:dLbl>
            <c:spPr>
              <a:noFill/>
              <a:ln w="15659">
                <a:noFill/>
              </a:ln>
            </c:spPr>
            <c:txPr>
              <a:bodyPr/>
              <a:lstStyle/>
              <a:p>
                <a:pPr>
                  <a:defRPr sz="678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問7!$B$2:$B$9</c:f>
              <c:strCache>
                <c:ptCount val="8"/>
                <c:pt idx="0">
                  <c:v>地元の農産物を購入するよう心掛けている</c:v>
                </c:pt>
                <c:pt idx="1">
                  <c:v>地元の水産物を購入するよう心掛けている</c:v>
                </c:pt>
                <c:pt idx="2">
                  <c:v>地球温暖化対策に取り組んでいる</c:v>
                </c:pt>
                <c:pt idx="3">
                  <c:v>庭やベランダなどの緑化に努めている</c:v>
                </c:pt>
                <c:pt idx="4">
                  <c:v>地域の組織やグループに加入している</c:v>
                </c:pt>
                <c:pt idx="5">
                  <c:v>町内会の活動に参加している</c:v>
                </c:pt>
                <c:pt idx="6">
                  <c:v>「男は仕事、女は家庭」という考え方が
ありますが、あなたはどう思いますか</c:v>
                </c:pt>
                <c:pt idx="7">
                  <c:v>週に1回（30分以上）は運動をしている
※家庭や職場での体操や散歩なども含む</c:v>
                </c:pt>
              </c:strCache>
            </c:strRef>
          </c:cat>
          <c:val>
            <c:numRef>
              <c:f>問7!$D$2:$D$9</c:f>
              <c:numCache>
                <c:formatCode>0.0%</c:formatCode>
                <c:ptCount val="8"/>
                <c:pt idx="0">
                  <c:v>0.34911894273127775</c:v>
                </c:pt>
                <c:pt idx="1">
                  <c:v>0.20925110132158589</c:v>
                </c:pt>
                <c:pt idx="2">
                  <c:v>0.41189427312775367</c:v>
                </c:pt>
                <c:pt idx="3">
                  <c:v>0.35300000000000015</c:v>
                </c:pt>
                <c:pt idx="4">
                  <c:v>0.21806167400881057</c:v>
                </c:pt>
                <c:pt idx="5">
                  <c:v>0.30286343612334821</c:v>
                </c:pt>
                <c:pt idx="6">
                  <c:v>0.12775330396475768</c:v>
                </c:pt>
                <c:pt idx="7">
                  <c:v>0.17731277533039649</c:v>
                </c:pt>
              </c:numCache>
            </c:numRef>
          </c:val>
        </c:ser>
        <c:ser>
          <c:idx val="2"/>
          <c:order val="2"/>
          <c:tx>
            <c:v>どちらとも言えない</c:v>
          </c:tx>
          <c:spPr>
            <a:solidFill>
              <a:srgbClr val="FFFFFF"/>
            </a:solidFill>
            <a:ln w="7830">
              <a:solidFill>
                <a:srgbClr val="000000"/>
              </a:solidFill>
              <a:prstDash val="solid"/>
            </a:ln>
          </c:spPr>
          <c:dLbls>
            <c:spPr>
              <a:noFill/>
              <a:ln w="15659">
                <a:noFill/>
              </a:ln>
            </c:spPr>
            <c:txPr>
              <a:bodyPr/>
              <a:lstStyle/>
              <a:p>
                <a:pPr>
                  <a:defRPr sz="678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問7!$B$2:$B$9</c:f>
              <c:strCache>
                <c:ptCount val="8"/>
                <c:pt idx="0">
                  <c:v>地元の農産物を購入するよう心掛けている</c:v>
                </c:pt>
                <c:pt idx="1">
                  <c:v>地元の水産物を購入するよう心掛けている</c:v>
                </c:pt>
                <c:pt idx="2">
                  <c:v>地球温暖化対策に取り組んでいる</c:v>
                </c:pt>
                <c:pt idx="3">
                  <c:v>庭やベランダなどの緑化に努めている</c:v>
                </c:pt>
                <c:pt idx="4">
                  <c:v>地域の組織やグループに加入している</c:v>
                </c:pt>
                <c:pt idx="5">
                  <c:v>町内会の活動に参加している</c:v>
                </c:pt>
                <c:pt idx="6">
                  <c:v>「男は仕事、女は家庭」という考え方が
ありますが、あなたはどう思いますか</c:v>
                </c:pt>
                <c:pt idx="7">
                  <c:v>週に1回（30分以上）は運動をしている
※家庭や職場での体操や散歩なども含む</c:v>
                </c:pt>
              </c:strCache>
            </c:strRef>
          </c:cat>
          <c:val>
            <c:numRef>
              <c:f>問7!$E$2:$E$9</c:f>
              <c:numCache>
                <c:formatCode>0.0%</c:formatCode>
                <c:ptCount val="8"/>
                <c:pt idx="0">
                  <c:v>0.255</c:v>
                </c:pt>
                <c:pt idx="1">
                  <c:v>0.39207048458149801</c:v>
                </c:pt>
                <c:pt idx="2">
                  <c:v>0.34911894273127775</c:v>
                </c:pt>
                <c:pt idx="3">
                  <c:v>0.22356828193832609</c:v>
                </c:pt>
                <c:pt idx="4">
                  <c:v>0.27753303964757703</c:v>
                </c:pt>
                <c:pt idx="5">
                  <c:v>0.21035242290748898</c:v>
                </c:pt>
                <c:pt idx="6">
                  <c:v>0.28744493392070503</c:v>
                </c:pt>
                <c:pt idx="7">
                  <c:v>0.20100000000000001</c:v>
                </c:pt>
              </c:numCache>
            </c:numRef>
          </c:val>
        </c:ser>
        <c:ser>
          <c:idx val="3"/>
          <c:order val="3"/>
          <c:tx>
            <c:v>あまりそう思わない</c:v>
          </c:tx>
          <c:spPr>
            <a:solidFill>
              <a:srgbClr val="C0C0C0"/>
            </a:solidFill>
            <a:ln w="783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5616797900262119E-3"/>
                  <c:y val="-3.7187270783070901E-4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3.4564741907261447E-3"/>
                  <c:y val="1.732460210150508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8.2338145231842554E-4"/>
                  <c:y val="2.7848034147246992E-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7.6614173228346533E-3"/>
                  <c:y val="-1.6136871779919688E-4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2.8431758530184019E-3"/>
                  <c:y val="-7.9270394231019576E-4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81041666666666656"/>
                  <c:y val="0.54545454545454541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7354166666666665"/>
                  <c:y val="0.59595959595959602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Mode val="edge"/>
                  <c:yMode val="edge"/>
                  <c:x val="0.79583333333333361"/>
                  <c:y val="0.79966329966329963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Mode val="edge"/>
                  <c:yMode val="edge"/>
                  <c:x val="0.80104166666666665"/>
                  <c:y val="0.85185185185185219"/>
                </c:manualLayout>
              </c:layout>
              <c:dLblPos val="ctr"/>
              <c:showVal val="1"/>
            </c:dLbl>
            <c:spPr>
              <a:noFill/>
              <a:ln w="15659">
                <a:noFill/>
              </a:ln>
            </c:spPr>
            <c:txPr>
              <a:bodyPr/>
              <a:lstStyle/>
              <a:p>
                <a:pPr>
                  <a:defRPr sz="678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dLblPos val="ctr"/>
            <c:showVal val="1"/>
          </c:dLbls>
          <c:cat>
            <c:strRef>
              <c:f>問7!$B$2:$B$9</c:f>
              <c:strCache>
                <c:ptCount val="8"/>
                <c:pt idx="0">
                  <c:v>地元の農産物を購入するよう心掛けている</c:v>
                </c:pt>
                <c:pt idx="1">
                  <c:v>地元の水産物を購入するよう心掛けている</c:v>
                </c:pt>
                <c:pt idx="2">
                  <c:v>地球温暖化対策に取り組んでいる</c:v>
                </c:pt>
                <c:pt idx="3">
                  <c:v>庭やベランダなどの緑化に努めている</c:v>
                </c:pt>
                <c:pt idx="4">
                  <c:v>地域の組織やグループに加入している</c:v>
                </c:pt>
                <c:pt idx="5">
                  <c:v>町内会の活動に参加している</c:v>
                </c:pt>
                <c:pt idx="6">
                  <c:v>「男は仕事、女は家庭」という考え方が
ありますが、あなたはどう思いますか</c:v>
                </c:pt>
                <c:pt idx="7">
                  <c:v>週に1回（30分以上）は運動をしている
※家庭や職場での体操や散歩なども含む</c:v>
                </c:pt>
              </c:strCache>
            </c:strRef>
          </c:cat>
          <c:val>
            <c:numRef>
              <c:f>問7!$F$2:$F$9</c:f>
              <c:numCache>
                <c:formatCode>0.0%</c:formatCode>
                <c:ptCount val="8"/>
                <c:pt idx="0">
                  <c:v>8.590308370044053E-2</c:v>
                </c:pt>
                <c:pt idx="1">
                  <c:v>0.18061674008810574</c:v>
                </c:pt>
                <c:pt idx="2">
                  <c:v>7.9295154185022032E-2</c:v>
                </c:pt>
                <c:pt idx="3">
                  <c:v>0.10792951541850222</c:v>
                </c:pt>
                <c:pt idx="4">
                  <c:v>0.16629955947136577</c:v>
                </c:pt>
                <c:pt idx="5">
                  <c:v>0.11400000000000002</c:v>
                </c:pt>
                <c:pt idx="6">
                  <c:v>0.25991189427312777</c:v>
                </c:pt>
                <c:pt idx="7">
                  <c:v>0.14427312775330398</c:v>
                </c:pt>
              </c:numCache>
            </c:numRef>
          </c:val>
        </c:ser>
        <c:ser>
          <c:idx val="4"/>
          <c:order val="4"/>
          <c:tx>
            <c:v>そう思わない</c:v>
          </c:tx>
          <c:spPr>
            <a:solidFill>
              <a:srgbClr val="808080"/>
            </a:solidFill>
            <a:ln w="783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8.270997375328399E-4"/>
                  <c:y val="-3.7187270783070901E-4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2.0477909011373326E-3"/>
                  <c:y val="6.8029375115988559E-4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-1.2714566929133838E-2"/>
                  <c:y val="-4.0355081877391598E-2"/>
                </c:manualLayout>
              </c:layout>
              <c:spPr>
                <a:noFill/>
                <a:ln w="1565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dLbl>
              <c:idx val="3"/>
              <c:layout>
                <c:manualLayout>
                  <c:x val="5.9849081364828924E-3"/>
                  <c:y val="-5.8219995227870873E-4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5.6514654418198286E-3"/>
                  <c:y val="4.6996650671191341E-4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2.723862642169774E-3"/>
                  <c:y val="-1.6136871779919688E-4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4.9677384076990388E-3"/>
                  <c:y val="-7.9270394231019576E-4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5.6606517935258276E-3"/>
                  <c:y val="2.5946251668042638E-4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8958333333333337"/>
                  <c:y val="0.54545454545454541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87395833333333384"/>
                  <c:y val="0.59595959595959602"/>
                </c:manualLayout>
              </c:layout>
              <c:dLblPos val="ctr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90937500000000004"/>
                  <c:y val="0.64478114478114479"/>
                </c:manualLayout>
              </c:layout>
              <c:dLblPos val="ctr"/>
              <c:showVal val="1"/>
            </c:dLbl>
            <c:dLbl>
              <c:idx val="11"/>
              <c:layout>
                <c:manualLayout>
                  <c:xMode val="edge"/>
                  <c:yMode val="edge"/>
                  <c:x val="0.90104166666666663"/>
                  <c:y val="0.6986531986531993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Mode val="edge"/>
                  <c:yMode val="edge"/>
                  <c:x val="0.89687500000000031"/>
                  <c:y val="0.8013468013468017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Mode val="edge"/>
                  <c:yMode val="edge"/>
                  <c:x val="0.89479166666666698"/>
                  <c:y val="0.85016835016835013"/>
                </c:manualLayout>
              </c:layout>
              <c:dLblPos val="ctr"/>
              <c:showVal val="1"/>
            </c:dLbl>
            <c:dLbl>
              <c:idx val="15"/>
              <c:layout>
                <c:manualLayout>
                  <c:xMode val="edge"/>
                  <c:yMode val="edge"/>
                  <c:x val="0.89895833333333364"/>
                  <c:y val="0.9242424242424242"/>
                </c:manualLayout>
              </c:layout>
              <c:spPr>
                <a:noFill/>
                <a:ln w="15659">
                  <a:noFill/>
                </a:ln>
              </c:spPr>
              <c:txPr>
                <a:bodyPr/>
                <a:lstStyle/>
                <a:p>
                  <a:pPr>
                    <a:defRPr sz="678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  <a:cs typeface="ＭＳ Ｐゴシック"/>
                    </a:defRPr>
                  </a:pPr>
                  <a:endParaRPr lang="ja-JP"/>
                </a:p>
              </c:txPr>
              <c:dLblPos val="ctr"/>
              <c:showVal val="1"/>
            </c:dLbl>
            <c:spPr>
              <a:noFill/>
              <a:ln w="15659">
                <a:noFill/>
              </a:ln>
            </c:spPr>
            <c:txPr>
              <a:bodyPr/>
              <a:lstStyle/>
              <a:p>
                <a:pPr>
                  <a:defRPr sz="678" b="0" i="0" u="none" strike="noStrike" baseline="0">
                    <a:solidFill>
                      <a:srgbClr val="FFFFFF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dLblPos val="ctr"/>
            <c:showVal val="1"/>
          </c:dLbls>
          <c:cat>
            <c:strRef>
              <c:f>問7!$B$2:$B$9</c:f>
              <c:strCache>
                <c:ptCount val="8"/>
                <c:pt idx="0">
                  <c:v>地元の農産物を購入するよう心掛けている</c:v>
                </c:pt>
                <c:pt idx="1">
                  <c:v>地元の水産物を購入するよう心掛けている</c:v>
                </c:pt>
                <c:pt idx="2">
                  <c:v>地球温暖化対策に取り組んでいる</c:v>
                </c:pt>
                <c:pt idx="3">
                  <c:v>庭やベランダなどの緑化に努めている</c:v>
                </c:pt>
                <c:pt idx="4">
                  <c:v>地域の組織やグループに加入している</c:v>
                </c:pt>
                <c:pt idx="5">
                  <c:v>町内会の活動に参加している</c:v>
                </c:pt>
                <c:pt idx="6">
                  <c:v>「男は仕事、女は家庭」という考え方が
ありますが、あなたはどう思いますか</c:v>
                </c:pt>
                <c:pt idx="7">
                  <c:v>週に1回（30分以上）は運動をしている
※家庭や職場での体操や散歩なども含む</c:v>
                </c:pt>
              </c:strCache>
            </c:strRef>
          </c:cat>
          <c:val>
            <c:numRef>
              <c:f>問7!$G$2:$G$9</c:f>
              <c:numCache>
                <c:formatCode>0.0%</c:formatCode>
                <c:ptCount val="8"/>
                <c:pt idx="0">
                  <c:v>4.4052863436123399E-2</c:v>
                </c:pt>
                <c:pt idx="1">
                  <c:v>7.3788546255506654E-2</c:v>
                </c:pt>
                <c:pt idx="2">
                  <c:v>2.7000000000000017E-2</c:v>
                </c:pt>
                <c:pt idx="3">
                  <c:v>7.5991189427312783E-2</c:v>
                </c:pt>
                <c:pt idx="4">
                  <c:v>0.14757709251101331</c:v>
                </c:pt>
                <c:pt idx="5">
                  <c:v>0.13766519823788545</c:v>
                </c:pt>
                <c:pt idx="6">
                  <c:v>0.24889867841409691</c:v>
                </c:pt>
                <c:pt idx="7">
                  <c:v>0.13986784140969172</c:v>
                </c:pt>
              </c:numCache>
            </c:numRef>
          </c:val>
        </c:ser>
        <c:ser>
          <c:idx val="5"/>
          <c:order val="5"/>
          <c:tx>
            <c:v>無回答</c:v>
          </c:tx>
          <c:spPr>
            <a:solidFill>
              <a:srgbClr val="FFFFFF"/>
            </a:solidFill>
            <a:ln w="783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4780183727034509E-3"/>
                  <c:y val="-4.2459414795372796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-6.9641294838149658E-4"/>
                  <c:y val="-3.9723746652880511E-2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-3.1091426071745405E-4"/>
                  <c:y val="-4.0355081877391598E-2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3.2799650043744393E-3"/>
                  <c:y val="-4.0986240356319058E-2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-1.738079615048104E-3"/>
                  <c:y val="-4.6668080631335269E-2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-2.5089676290463562E-3"/>
                  <c:y val="-3.8881907438337943E-2"/>
                </c:manualLayout>
              </c:layout>
              <c:dLblPos val="ctr"/>
              <c:showVal val="1"/>
            </c:dLbl>
            <c:dLbl>
              <c:idx val="6"/>
              <c:layout>
                <c:manualLayout>
                  <c:x val="-3.6653543307086475E-3"/>
                  <c:y val="-3.9513242662848926E-2"/>
                </c:manualLayout>
              </c:layout>
              <c:dLblPos val="ctr"/>
              <c:showVal val="1"/>
            </c:dLbl>
            <c:dLbl>
              <c:idx val="7"/>
              <c:layout>
                <c:manualLayout>
                  <c:x val="-4.551071741032418E-3"/>
                  <c:y val="-4.0144577887360006E-2"/>
                </c:manualLayout>
              </c:layout>
              <c:dLblPos val="ct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93020833333333364"/>
                  <c:y val="0.57070707070707072"/>
                </c:manualLayout>
              </c:layout>
              <c:dLblPos val="ct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93125000000000002"/>
                  <c:y val="0.61952861952861993"/>
                </c:manualLayout>
              </c:layout>
              <c:dLblPos val="ctr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93125000000000002"/>
                  <c:y val="0.67003367003367054"/>
                </c:manualLayout>
              </c:layout>
              <c:dLblPos val="ctr"/>
              <c:showVal val="1"/>
            </c:dLbl>
            <c:dLbl>
              <c:idx val="11"/>
              <c:layout>
                <c:manualLayout>
                  <c:xMode val="edge"/>
                  <c:yMode val="edge"/>
                  <c:x val="0.93020833333333364"/>
                  <c:y val="0.72222222222222221"/>
                </c:manualLayout>
              </c:layout>
              <c:dLblPos val="ctr"/>
              <c:showVal val="1"/>
            </c:dLbl>
            <c:dLbl>
              <c:idx val="12"/>
              <c:layout>
                <c:manualLayout>
                  <c:xMode val="edge"/>
                  <c:yMode val="edge"/>
                  <c:x val="0.93020833333333364"/>
                  <c:y val="0.77272727272727293"/>
                </c:manualLayout>
              </c:layout>
              <c:dLblPos val="ctr"/>
              <c:showVal val="1"/>
            </c:dLbl>
            <c:dLbl>
              <c:idx val="13"/>
              <c:layout>
                <c:manualLayout>
                  <c:xMode val="edge"/>
                  <c:yMode val="edge"/>
                  <c:x val="0.93020833333333364"/>
                  <c:y val="0.82491582491582494"/>
                </c:manualLayout>
              </c:layout>
              <c:dLblPos val="ctr"/>
              <c:showVal val="1"/>
            </c:dLbl>
            <c:dLbl>
              <c:idx val="14"/>
              <c:layout>
                <c:manualLayout>
                  <c:xMode val="edge"/>
                  <c:yMode val="edge"/>
                  <c:x val="0.93020833333333364"/>
                  <c:y val="0.87710437710437761"/>
                </c:manualLayout>
              </c:layout>
              <c:dLblPos val="ctr"/>
              <c:showVal val="1"/>
            </c:dLbl>
            <c:dLbl>
              <c:idx val="15"/>
              <c:layout>
                <c:manualLayout>
                  <c:xMode val="edge"/>
                  <c:yMode val="edge"/>
                  <c:x val="0.93125000000000002"/>
                  <c:y val="0.92255892255892269"/>
                </c:manualLayout>
              </c:layout>
              <c:dLblPos val="ctr"/>
              <c:showVal val="1"/>
            </c:dLbl>
            <c:spPr>
              <a:noFill/>
              <a:ln w="15659">
                <a:noFill/>
              </a:ln>
            </c:spPr>
            <c:txPr>
              <a:bodyPr/>
              <a:lstStyle/>
              <a:p>
                <a:pPr>
                  <a:defRPr sz="678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Val val="1"/>
          </c:dLbls>
          <c:cat>
            <c:strRef>
              <c:f>問7!$B$2:$B$9</c:f>
              <c:strCache>
                <c:ptCount val="8"/>
                <c:pt idx="0">
                  <c:v>地元の農産物を購入するよう心掛けている</c:v>
                </c:pt>
                <c:pt idx="1">
                  <c:v>地元の水産物を購入するよう心掛けている</c:v>
                </c:pt>
                <c:pt idx="2">
                  <c:v>地球温暖化対策に取り組んでいる</c:v>
                </c:pt>
                <c:pt idx="3">
                  <c:v>庭やベランダなどの緑化に努めている</c:v>
                </c:pt>
                <c:pt idx="4">
                  <c:v>地域の組織やグループに加入している</c:v>
                </c:pt>
                <c:pt idx="5">
                  <c:v>町内会の活動に参加している</c:v>
                </c:pt>
                <c:pt idx="6">
                  <c:v>「男は仕事、女は家庭」という考え方が
ありますが、あなたはどう思いますか</c:v>
                </c:pt>
                <c:pt idx="7">
                  <c:v>週に1回（30分以上）は運動をしている
※家庭や職場での体操や散歩なども含む</c:v>
                </c:pt>
              </c:strCache>
            </c:strRef>
          </c:cat>
          <c:val>
            <c:numRef>
              <c:f>問7!$H$2:$H$9</c:f>
              <c:numCache>
                <c:formatCode>0.0%</c:formatCode>
                <c:ptCount val="8"/>
                <c:pt idx="0">
                  <c:v>2.7533039647577102E-2</c:v>
                </c:pt>
                <c:pt idx="1">
                  <c:v>3.5242290748898682E-2</c:v>
                </c:pt>
                <c:pt idx="2">
                  <c:v>3.6343612334801781E-2</c:v>
                </c:pt>
                <c:pt idx="3">
                  <c:v>3.0837004405286368E-2</c:v>
                </c:pt>
                <c:pt idx="4">
                  <c:v>3.5242290748898682E-2</c:v>
                </c:pt>
                <c:pt idx="5">
                  <c:v>3.3039647577092539E-2</c:v>
                </c:pt>
                <c:pt idx="6">
                  <c:v>2.9735682819383269E-2</c:v>
                </c:pt>
                <c:pt idx="7">
                  <c:v>2.4229074889867804E-2</c:v>
                </c:pt>
              </c:numCache>
            </c:numRef>
          </c:val>
        </c:ser>
        <c:dLbls>
          <c:showVal val="1"/>
        </c:dLbls>
        <c:overlap val="100"/>
        <c:axId val="107200512"/>
        <c:axId val="107202048"/>
      </c:barChart>
      <c:catAx>
        <c:axId val="107200512"/>
        <c:scaling>
          <c:orientation val="maxMin"/>
        </c:scaling>
        <c:axPos val="l"/>
        <c:numFmt formatCode="General" sourceLinked="1"/>
        <c:majorTickMark val="in"/>
        <c:tickLblPos val="nextTo"/>
        <c:spPr>
          <a:ln w="19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6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107202048"/>
        <c:crosses val="autoZero"/>
        <c:auto val="1"/>
        <c:lblAlgn val="ctr"/>
        <c:lblOffset val="100"/>
        <c:tickLblSkip val="1"/>
        <c:tickMarkSkip val="1"/>
      </c:catAx>
      <c:valAx>
        <c:axId val="107202048"/>
        <c:scaling>
          <c:orientation val="minMax"/>
        </c:scaling>
        <c:axPos val="t"/>
        <c:majorGridlines>
          <c:spPr>
            <a:ln w="1957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tickLblPos val="nextTo"/>
        <c:spPr>
          <a:ln w="19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8" b="0" i="0" u="none" strike="noStrike" baseline="0">
                <a:solidFill>
                  <a:srgbClr val="000000"/>
                </a:solidFill>
                <a:latin typeface="ＭＳ Ｐゴシック"/>
                <a:ea typeface="ＭＳ Ｐゴシック"/>
                <a:cs typeface="ＭＳ Ｐゴシック"/>
              </a:defRPr>
            </a:pPr>
            <a:endParaRPr lang="ja-JP"/>
          </a:p>
        </c:txPr>
        <c:crossAx val="107200512"/>
        <c:crosses val="autoZero"/>
        <c:crossBetween val="between"/>
        <c:majorUnit val="0.25"/>
      </c:valAx>
      <c:spPr>
        <a:solidFill>
          <a:srgbClr val="FFFFFF"/>
        </a:solidFill>
        <a:ln w="783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8750000000000014"/>
          <c:y val="0.96127946127946162"/>
          <c:w val="0.64687500000000009"/>
          <c:h val="3.5353535353535144E-2"/>
        </c:manualLayout>
      </c:layout>
      <c:spPr>
        <a:solidFill>
          <a:srgbClr val="FFFFFF"/>
        </a:solidFill>
        <a:ln w="15659">
          <a:noFill/>
        </a:ln>
      </c:spPr>
      <c:txPr>
        <a:bodyPr/>
        <a:lstStyle/>
        <a:p>
          <a:pPr>
            <a:defRPr sz="623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  <a:cs typeface="ＭＳ Ｐゴシック"/>
            </a:defRPr>
          </a:pPr>
          <a:endParaRPr lang="ja-JP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78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0.0125</cdr:x>
      <cdr:y>0.688</cdr:y>
    </cdr:from>
    <cdr:to>
      <cdr:x>0.213</cdr:x>
      <cdr:y>0.74925</cdr:y>
    </cdr:to>
    <cdr:sp macro="" textlink="">
      <cdr:nvSpPr>
        <cdr:cNvPr id="22529" name="Rectangle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14300" y="3892601"/>
          <a:ext cx="1833372" cy="34654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ja-JP" altLang="en-US"/>
        </a:p>
      </cdr:txBody>
    </cdr:sp>
  </cdr:relSizeAnchor>
  <cdr:relSizeAnchor xmlns:cdr="http://schemas.openxmlformats.org/drawingml/2006/chartDrawing">
    <cdr:from>
      <cdr:x>0.01389</cdr:x>
      <cdr:y>0.3266</cdr:y>
    </cdr:from>
    <cdr:to>
      <cdr:x>0.2252</cdr:x>
      <cdr:y>0.38997</cdr:y>
    </cdr:to>
    <cdr:sp macro="" textlink="">
      <cdr:nvSpPr>
        <cdr:cNvPr id="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6200" y="1116801"/>
          <a:ext cx="1159356" cy="21669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0" tIns="18288" rIns="27432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ja-JP" altLang="en-US" sz="600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</a:rPr>
            <a:t>スポーツや余暇活動のための</a:t>
          </a:r>
          <a:endParaRPr lang="en-US" altLang="ja-JP" sz="600" b="0" i="0" u="none" strike="noStrike" baseline="0">
            <a:solidFill>
              <a:srgbClr val="000000"/>
            </a:solidFill>
            <a:latin typeface="ＭＳ Ｐゴシック"/>
            <a:ea typeface="ＭＳ Ｐゴシック"/>
          </a:endParaRPr>
        </a:p>
        <a:p xmlns:a="http://schemas.openxmlformats.org/drawingml/2006/main">
          <a:pPr algn="r" rtl="0">
            <a:defRPr sz="1000"/>
          </a:pPr>
          <a:r>
            <a:rPr lang="ja-JP" altLang="en-US" sz="600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</a:rPr>
            <a:t>環境が整っている</a:t>
          </a:r>
        </a:p>
      </cdr:txBody>
    </cdr:sp>
  </cdr:relSizeAnchor>
  <cdr:relSizeAnchor xmlns:cdr="http://schemas.openxmlformats.org/drawingml/2006/chartDrawing">
    <cdr:from>
      <cdr:x>0.07465</cdr:x>
      <cdr:y>0.69359</cdr:y>
    </cdr:from>
    <cdr:to>
      <cdr:x>0.22917</cdr:x>
      <cdr:y>0.73816</cdr:y>
    </cdr:to>
    <cdr:sp macro="" textlink="">
      <cdr:nvSpPr>
        <cdr:cNvPr id="5" name="正方形/長方形 4"/>
        <cdr:cNvSpPr/>
      </cdr:nvSpPr>
      <cdr:spPr>
        <a:xfrm xmlns:a="http://schemas.openxmlformats.org/drawingml/2006/main">
          <a:off x="409575" y="2371725"/>
          <a:ext cx="847725" cy="1524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ja-JP"/>
        </a:p>
      </cdr:txBody>
    </cdr:sp>
  </cdr:relSizeAnchor>
  <cdr:relSizeAnchor xmlns:cdr="http://schemas.openxmlformats.org/drawingml/2006/chartDrawing">
    <cdr:from>
      <cdr:x>0.05599</cdr:x>
      <cdr:y>0.69081</cdr:y>
    </cdr:from>
    <cdr:to>
      <cdr:x>0.22917</cdr:x>
      <cdr:y>0.76039</cdr:y>
    </cdr:to>
    <cdr:sp macro="" textlink="">
      <cdr:nvSpPr>
        <cdr:cNvPr id="2253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7162" y="2362200"/>
          <a:ext cx="950138" cy="2379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0" tIns="18288" rIns="27432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ja-JP" altLang="en-US" sz="600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</a:rPr>
            <a:t>地域のまちづくり情報が</a:t>
          </a:r>
        </a:p>
        <a:p xmlns:a="http://schemas.openxmlformats.org/drawingml/2006/main">
          <a:pPr algn="r" rtl="0">
            <a:defRPr sz="1000"/>
          </a:pPr>
          <a:r>
            <a:rPr lang="ja-JP" altLang="en-US" sz="600" b="0" i="0" u="none" strike="noStrike" baseline="0">
              <a:solidFill>
                <a:srgbClr val="000000"/>
              </a:solidFill>
              <a:latin typeface="ＭＳ Ｐゴシック"/>
              <a:ea typeface="ＭＳ Ｐゴシック"/>
            </a:rPr>
            <a:t>手に入れやすい</a:t>
          </a:r>
        </a:p>
      </cdr:txBody>
    </cdr: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189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（５）まちの住み心地や日常の生活行動</vt:lpstr>
      <vt:lpstr>（５）まちの住み心地や日常の生活行動</vt:lpstr>
    </vt:vector>
  </TitlesOfParts>
  <Company>comet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（５）まちの住み心地や日常の生活行動</dc:title>
  <dc:subject/>
  <dc:creator>comet</dc:creator>
  <cp:keywords/>
  <dc:description/>
  <cp:lastModifiedBy>あったか 太郎</cp:lastModifiedBy>
  <cp:revision>3</cp:revision>
  <cp:lastPrinted>2012-04-03T09:53:00Z</cp:lastPrinted>
  <dcterms:created xsi:type="dcterms:W3CDTF">2013-03-14T04:11:00Z</dcterms:created>
  <dcterms:modified xsi:type="dcterms:W3CDTF">2013-03-14T04:19:00Z</dcterms:modified>
</cp:coreProperties>
</file>