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1E7C" w14:textId="77777777" w:rsidR="000B5A6B" w:rsidRDefault="00F22D75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平和公園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0434B98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0B7EA2D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22D75">
        <w:rPr>
          <w:rFonts w:hAnsi="ＭＳ 明朝" w:hint="eastAsia"/>
        </w:rPr>
        <w:t>平和公園</w:t>
      </w:r>
      <w:r w:rsidR="002F3881">
        <w:rPr>
          <w:rFonts w:hAnsi="ＭＳ 明朝" w:hint="eastAsia"/>
        </w:rPr>
        <w:t>における土壌汚染に伴う地下水</w:t>
      </w:r>
      <w:r w:rsidR="00866F6E">
        <w:rPr>
          <w:rFonts w:hAnsi="ＭＳ 明朝" w:hint="eastAsia"/>
        </w:rPr>
        <w:t>モニタリング</w:t>
      </w:r>
      <w:r w:rsidR="002F3881">
        <w:rPr>
          <w:rFonts w:hAnsi="ＭＳ 明朝" w:hint="eastAsia"/>
        </w:rPr>
        <w:t>用の観測井戸</w:t>
      </w:r>
      <w:r w:rsidRPr="005E2B97">
        <w:rPr>
          <w:rFonts w:hint="eastAsia"/>
        </w:rPr>
        <w:t>（</w:t>
      </w:r>
      <w:r w:rsidR="00A74003" w:rsidRPr="00A74003">
        <w:rPr>
          <w:rFonts w:hAnsi="ＭＳ 明朝" w:hint="eastAsia"/>
        </w:rPr>
        <w:t>名古屋市</w:t>
      </w:r>
      <w:r w:rsidR="00F22D75">
        <w:rPr>
          <w:rFonts w:hAnsi="ＭＳ 明朝" w:hint="eastAsia"/>
        </w:rPr>
        <w:t>千種区</w:t>
      </w:r>
      <w:r w:rsidR="00250B37">
        <w:rPr>
          <w:rFonts w:hAnsi="ＭＳ 明朝" w:hint="eastAsia"/>
        </w:rPr>
        <w:t>田代町</w:t>
      </w:r>
      <w:r w:rsidR="002F6CE7" w:rsidRPr="002F6CE7">
        <w:rPr>
          <w:rFonts w:hAnsi="ＭＳ 明朝" w:hint="eastAsia"/>
        </w:rPr>
        <w:t>字鹿子殿及び字瓶杁地内</w:t>
      </w:r>
      <w:r w:rsidRPr="005E2B97">
        <w:rPr>
          <w:rFonts w:hint="eastAsia"/>
        </w:rPr>
        <w:t>）</w:t>
      </w:r>
      <w:r w:rsidR="00866F6E">
        <w:rPr>
          <w:rFonts w:hint="eastAsia"/>
        </w:rPr>
        <w:t>で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A74003" w:rsidRPr="00A74003">
        <w:rPr>
          <w:rFonts w:hAnsi="ＭＳ 明朝" w:hint="eastAsia"/>
        </w:rPr>
        <w:t>平成2</w:t>
      </w:r>
      <w:r w:rsidR="00D73BB2">
        <w:rPr>
          <w:rFonts w:hAnsi="ＭＳ 明朝" w:hint="eastAsia"/>
        </w:rPr>
        <w:t>2</w:t>
      </w:r>
      <w:r w:rsidR="00A74003" w:rsidRPr="00A74003">
        <w:rPr>
          <w:rFonts w:hAnsi="ＭＳ 明朝" w:hint="eastAsia"/>
        </w:rPr>
        <w:t>年</w:t>
      </w:r>
      <w:r w:rsidR="00D73BB2">
        <w:rPr>
          <w:rFonts w:hAnsi="ＭＳ 明朝" w:hint="eastAsia"/>
        </w:rPr>
        <w:t>3</w:t>
      </w:r>
      <w:r w:rsidR="00A74003" w:rsidRPr="00A74003">
        <w:rPr>
          <w:rFonts w:hAnsi="ＭＳ 明朝" w:hint="eastAsia"/>
        </w:rPr>
        <w:t>月</w:t>
      </w:r>
      <w:r w:rsidR="00D73BB2">
        <w:rPr>
          <w:rFonts w:hAnsi="ＭＳ 明朝" w:hint="eastAsia"/>
        </w:rPr>
        <w:t>26</w:t>
      </w:r>
      <w:r w:rsidR="00A74003" w:rsidRPr="00A74003">
        <w:rPr>
          <w:rFonts w:hAnsi="ＭＳ 明朝" w:hint="eastAsia"/>
        </w:rPr>
        <w:t>日</w:t>
      </w:r>
      <w:r w:rsidR="00D73BB2">
        <w:rPr>
          <w:rFonts w:hAnsi="ＭＳ 明朝" w:hint="eastAsia"/>
        </w:rPr>
        <w:t>緑政土木局により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A9F7FA9" w14:textId="77777777" w:rsidR="002F3881" w:rsidRDefault="002F3881" w:rsidP="00147813">
      <w:pPr>
        <w:rPr>
          <w:rFonts w:hAnsi="ＭＳ 明朝" w:hint="eastAsia"/>
        </w:rPr>
      </w:pPr>
    </w:p>
    <w:p w14:paraId="53F162E4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E6B9F4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1C9D6C2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F22D75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F22D75">
        <w:rPr>
          <w:rFonts w:hAnsi="ＭＳ 明朝" w:hint="eastAsia"/>
        </w:rPr>
        <w:t>4</w:t>
      </w:r>
      <w:r w:rsidRPr="009134D7">
        <w:rPr>
          <w:rFonts w:hAnsi="ＭＳ 明朝" w:hint="eastAsia"/>
        </w:rPr>
        <w:t>月</w:t>
      </w:r>
      <w:r w:rsidR="00F22D75">
        <w:rPr>
          <w:rFonts w:hAnsi="ＭＳ 明朝" w:hint="eastAsia"/>
        </w:rPr>
        <w:t>7</w:t>
      </w:r>
      <w:r w:rsidRPr="009134D7">
        <w:rPr>
          <w:rFonts w:hAnsi="ＭＳ 明朝" w:hint="eastAsia"/>
        </w:rPr>
        <w:t>日</w:t>
      </w:r>
      <w:r w:rsidR="00A24B11">
        <w:rPr>
          <w:rFonts w:hAnsi="ＭＳ 明朝" w:hint="eastAsia"/>
        </w:rPr>
        <w:t>、</w:t>
      </w:r>
      <w:r w:rsidR="00F22D75">
        <w:rPr>
          <w:rFonts w:hAnsi="ＭＳ 明朝" w:hint="eastAsia"/>
        </w:rPr>
        <w:t>9日</w:t>
      </w:r>
    </w:p>
    <w:p w14:paraId="2740AF6A" w14:textId="77777777" w:rsidR="00C245BA" w:rsidRDefault="00C245BA" w:rsidP="00147813">
      <w:pPr>
        <w:rPr>
          <w:rFonts w:hAnsi="ＭＳ 明朝" w:hint="eastAsia"/>
        </w:rPr>
      </w:pPr>
    </w:p>
    <w:p w14:paraId="77962E4D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77B3409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F22D75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  <w:r w:rsidR="005B663A">
        <w:rPr>
          <w:rFonts w:hAnsi="ＭＳ 明朝" w:hint="eastAsia"/>
        </w:rPr>
        <w:t>（うち2本は平和公園内）</w:t>
      </w:r>
    </w:p>
    <w:p w14:paraId="2C88250C" w14:textId="77777777" w:rsidR="00C245BA" w:rsidRDefault="00C245BA" w:rsidP="00147813">
      <w:pPr>
        <w:rPr>
          <w:rFonts w:hAnsi="ＭＳ 明朝" w:hint="eastAsia"/>
        </w:rPr>
      </w:pPr>
    </w:p>
    <w:p w14:paraId="7E0206C9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ECB4D86" w14:textId="77777777" w:rsidR="000B5A6B" w:rsidRDefault="00765CC1" w:rsidP="005E2B97">
      <w:pPr>
        <w:pStyle w:val="a7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B5A6B" w:rsidRPr="005420AC">
        <w:rPr>
          <w:rFonts w:hint="eastAsia"/>
        </w:rPr>
        <w:t>地下水</w:t>
      </w:r>
      <w:r w:rsidR="00866F6E">
        <w:rPr>
          <w:rFonts w:hint="eastAsia"/>
        </w:rPr>
        <w:t>モニタリング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869D4F0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1F1ACB10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6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680"/>
        <w:gridCol w:w="960"/>
        <w:gridCol w:w="1955"/>
        <w:gridCol w:w="1955"/>
        <w:gridCol w:w="1955"/>
        <w:gridCol w:w="1276"/>
      </w:tblGrid>
      <w:tr w:rsidR="00250B37" w:rsidRPr="007336AB" w14:paraId="365511E4" w14:textId="77777777">
        <w:trPr>
          <w:trHeight w:val="495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ECF06A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59CFF6E9" w14:textId="77777777" w:rsidR="00250B37" w:rsidRDefault="00D73BB2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千種区桜が丘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A4031C6" w14:textId="77777777" w:rsidR="002F6CE7" w:rsidRDefault="00D73BB2" w:rsidP="00BA75D5">
            <w:pPr>
              <w:jc w:val="center"/>
              <w:rPr>
                <w:rFonts w:hAnsi="ＭＳ 明朝" w:hint="eastAsia"/>
              </w:rPr>
            </w:pPr>
            <w:r w:rsidRPr="00D73BB2">
              <w:rPr>
                <w:rFonts w:hAnsi="ＭＳ 明朝" w:hint="eastAsia"/>
              </w:rPr>
              <w:t>千種区田代町</w:t>
            </w:r>
          </w:p>
          <w:p w14:paraId="2BC22656" w14:textId="77777777" w:rsidR="00250B37" w:rsidRDefault="00D73BB2" w:rsidP="00BA75D5">
            <w:pPr>
              <w:jc w:val="center"/>
              <w:rPr>
                <w:rFonts w:hAnsi="ＭＳ 明朝" w:hint="eastAsia"/>
              </w:rPr>
            </w:pPr>
            <w:r w:rsidRPr="00D73BB2">
              <w:rPr>
                <w:rFonts w:hAnsi="ＭＳ 明朝" w:hint="eastAsia"/>
              </w:rPr>
              <w:t>字鹿子殿</w:t>
            </w:r>
            <w:r w:rsidR="00DA0191">
              <w:rPr>
                <w:rFonts w:hAnsi="ＭＳ 明朝" w:hint="eastAsia"/>
              </w:rPr>
              <w:t>地内</w:t>
            </w:r>
          </w:p>
          <w:p w14:paraId="52458DED" w14:textId="77777777" w:rsidR="005B663A" w:rsidRPr="00D73BB2" w:rsidRDefault="005B663A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（平和公園内）</w:t>
            </w:r>
          </w:p>
        </w:tc>
        <w:tc>
          <w:tcPr>
            <w:tcW w:w="1955" w:type="dxa"/>
            <w:vAlign w:val="center"/>
          </w:tcPr>
          <w:p w14:paraId="5162B163" w14:textId="77777777" w:rsidR="00250B37" w:rsidRDefault="00D73BB2" w:rsidP="00BA75D5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千種区平和公園</w:t>
            </w:r>
            <w:r w:rsidR="00250B37">
              <w:rPr>
                <w:rFonts w:hAnsi="ＭＳ 明朝" w:hint="eastAsia"/>
                <w:color w:val="000000"/>
              </w:rPr>
              <w:t>三</w:t>
            </w:r>
            <w:r w:rsidR="00250B37" w:rsidRPr="00A74003">
              <w:rPr>
                <w:rFonts w:hAnsi="ＭＳ 明朝" w:hint="eastAsia"/>
                <w:color w:val="000000"/>
              </w:rPr>
              <w:t>丁目</w:t>
            </w:r>
          </w:p>
          <w:p w14:paraId="523BF935" w14:textId="77777777" w:rsidR="005B663A" w:rsidRPr="007336AB" w:rsidRDefault="005B663A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（平和公園内）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D442B7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271045DE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D73BB2" w:rsidRPr="007336AB" w14:paraId="182963A5" w14:textId="77777777">
        <w:trPr>
          <w:trHeight w:val="495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C332A" w14:textId="77777777" w:rsidR="00137393" w:rsidRDefault="00F91276" w:rsidP="0013739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当該モニタリング用</w:t>
            </w:r>
          </w:p>
          <w:p w14:paraId="1B63BC36" w14:textId="77777777" w:rsidR="00D73BB2" w:rsidRPr="00BA75D5" w:rsidRDefault="00D73BB2" w:rsidP="0013739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>観測井戸</w:t>
            </w:r>
            <w:r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C381119" w14:textId="77777777" w:rsidR="00D73BB2" w:rsidRPr="00725E6D" w:rsidRDefault="00D73BB2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東5</w:t>
            </w:r>
            <w:r w:rsidRPr="00A74003">
              <w:rPr>
                <w:rFonts w:hAnsi="ＭＳ 明朝" w:hint="eastAsia"/>
              </w:rPr>
              <w:t>50m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DF4CFBC" w14:textId="77777777" w:rsidR="005B663A" w:rsidRPr="00725E6D" w:rsidRDefault="00D73BB2" w:rsidP="005B663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東4</w:t>
            </w:r>
            <w:r w:rsidRPr="00A74003">
              <w:rPr>
                <w:rFonts w:hAnsi="ＭＳ 明朝" w:hint="eastAsia"/>
              </w:rPr>
              <w:t>50m</w:t>
            </w:r>
          </w:p>
        </w:tc>
        <w:tc>
          <w:tcPr>
            <w:tcW w:w="1955" w:type="dxa"/>
            <w:vAlign w:val="center"/>
          </w:tcPr>
          <w:p w14:paraId="63D24F76" w14:textId="77777777" w:rsidR="00D73BB2" w:rsidRPr="00725E6D" w:rsidRDefault="00D73BB2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北西450</w:t>
            </w:r>
            <w:r w:rsidRPr="00A74003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3F5EED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451AD201" w14:textId="77777777">
        <w:trPr>
          <w:trHeight w:val="495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E0779A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C590D6F" w14:textId="77777777" w:rsidR="00D73BB2" w:rsidRDefault="00D73BB2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F6547E6" w14:textId="77777777" w:rsidR="00D73BB2" w:rsidRDefault="00A24B11" w:rsidP="0031618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955" w:type="dxa"/>
            <w:vAlign w:val="center"/>
          </w:tcPr>
          <w:p w14:paraId="5B83FDAC" w14:textId="77777777" w:rsidR="00D73BB2" w:rsidRPr="007336AB" w:rsidRDefault="00A24B11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A79562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1FA446AB" w14:textId="77777777">
        <w:trPr>
          <w:trHeight w:val="1427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73E84" w14:textId="77777777" w:rsidR="00D73BB2" w:rsidRPr="007336AB" w:rsidRDefault="00D73BB2" w:rsidP="00137393">
            <w:pPr>
              <w:jc w:val="center"/>
              <w:rPr>
                <w:rFonts w:hAnsi="ＭＳ 明朝" w:hint="eastAsia"/>
              </w:rPr>
            </w:pPr>
            <w:r w:rsidRPr="00D73BB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2612BD" w14:textId="77777777" w:rsidR="00D73BB2" w:rsidRDefault="0031618F" w:rsidP="00A7400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154～</w:t>
            </w:r>
            <w:r w:rsidR="00A24B11">
              <w:rPr>
                <w:rFonts w:hAnsi="ＭＳ 明朝" w:hint="eastAsia"/>
              </w:rPr>
              <w:t>165ｍ</w:t>
            </w:r>
          </w:p>
          <w:p w14:paraId="07A9ACC3" w14:textId="77777777" w:rsidR="00A24B11" w:rsidRDefault="00A24B11" w:rsidP="00A7400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191～197ｍ</w:t>
            </w:r>
          </w:p>
          <w:p w14:paraId="13556EFD" w14:textId="77777777" w:rsidR="00A24B11" w:rsidRDefault="00A24B11" w:rsidP="00A7400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210～221ｍ</w:t>
            </w:r>
          </w:p>
          <w:p w14:paraId="4F8F9196" w14:textId="77777777" w:rsidR="00A24B11" w:rsidRPr="008C7B67" w:rsidRDefault="00A24B11" w:rsidP="00A7400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226～237ｍ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1D111BD" w14:textId="77777777" w:rsidR="00D73BB2" w:rsidRPr="008C7B67" w:rsidRDefault="00D73BB2" w:rsidP="0031618F">
            <w:pPr>
              <w:jc w:val="center"/>
              <w:rPr>
                <w:rFonts w:hAnsi="ＭＳ 明朝" w:hint="eastAsia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955" w:type="dxa"/>
            <w:vAlign w:val="center"/>
          </w:tcPr>
          <w:p w14:paraId="5CA26F3A" w14:textId="77777777" w:rsidR="00D73BB2" w:rsidRPr="006F49C7" w:rsidRDefault="0031618F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91EFAA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6CA68169" w14:textId="77777777">
        <w:trPr>
          <w:trHeight w:val="495"/>
        </w:trPr>
        <w:tc>
          <w:tcPr>
            <w:tcW w:w="1680" w:type="dxa"/>
            <w:vAlign w:val="center"/>
          </w:tcPr>
          <w:p w14:paraId="7C37D5E6" w14:textId="77777777" w:rsidR="00D73BB2" w:rsidRPr="007336AB" w:rsidRDefault="00D73BB2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960" w:type="dxa"/>
            <w:vAlign w:val="center"/>
          </w:tcPr>
          <w:p w14:paraId="0515D936" w14:textId="77777777" w:rsidR="00D73BB2" w:rsidRPr="007336AB" w:rsidRDefault="00D73BB2" w:rsidP="00F10100">
            <w:pPr>
              <w:pStyle w:val="a9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鉛</w:t>
            </w:r>
          </w:p>
        </w:tc>
        <w:tc>
          <w:tcPr>
            <w:tcW w:w="1955" w:type="dxa"/>
            <w:vAlign w:val="center"/>
          </w:tcPr>
          <w:p w14:paraId="323A9B73" w14:textId="77777777" w:rsidR="00D73BB2" w:rsidRDefault="00D73BB2" w:rsidP="0031618F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955" w:type="dxa"/>
            <w:vAlign w:val="center"/>
          </w:tcPr>
          <w:p w14:paraId="0D6A526A" w14:textId="77777777" w:rsidR="00D73BB2" w:rsidRDefault="00D73BB2" w:rsidP="00250B3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95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E8527F" w14:textId="77777777" w:rsidR="00D73BB2" w:rsidRPr="007336AB" w:rsidRDefault="00D73BB2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31618F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B1AF7F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4ABF9706" w14:textId="77777777" w:rsidR="00D20A3F" w:rsidRDefault="00D20A3F">
      <w:pPr>
        <w:rPr>
          <w:rFonts w:hint="eastAsia"/>
        </w:rPr>
      </w:pPr>
    </w:p>
    <w:p w14:paraId="3311A10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65AD624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B663A">
        <w:rPr>
          <w:rFonts w:hAnsi="ＭＳ 明朝" w:hint="eastAsia"/>
        </w:rPr>
        <w:t>名古屋市</w:t>
      </w:r>
      <w:r w:rsidR="00D73BB2">
        <w:rPr>
          <w:rFonts w:hAnsi="ＭＳ 明朝" w:hint="eastAsia"/>
        </w:rPr>
        <w:t>緑政土木局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25D60C0E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7CFC3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F8ADB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A81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20C5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48B1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107F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C259E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880A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B2212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9C42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34805885">
    <w:abstractNumId w:val="9"/>
  </w:num>
  <w:num w:numId="2" w16cid:durableId="1377395187">
    <w:abstractNumId w:val="7"/>
  </w:num>
  <w:num w:numId="3" w16cid:durableId="1893997796">
    <w:abstractNumId w:val="6"/>
  </w:num>
  <w:num w:numId="4" w16cid:durableId="80683648">
    <w:abstractNumId w:val="5"/>
  </w:num>
  <w:num w:numId="5" w16cid:durableId="1110205403">
    <w:abstractNumId w:val="4"/>
  </w:num>
  <w:num w:numId="6" w16cid:durableId="50815811">
    <w:abstractNumId w:val="8"/>
  </w:num>
  <w:num w:numId="7" w16cid:durableId="1301770884">
    <w:abstractNumId w:val="3"/>
  </w:num>
  <w:num w:numId="8" w16cid:durableId="2109038141">
    <w:abstractNumId w:val="2"/>
  </w:num>
  <w:num w:numId="9" w16cid:durableId="451367580">
    <w:abstractNumId w:val="1"/>
  </w:num>
  <w:num w:numId="10" w16cid:durableId="282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A74F6"/>
    <w:rsid w:val="000B43E3"/>
    <w:rsid w:val="000B5A6B"/>
    <w:rsid w:val="000D08F3"/>
    <w:rsid w:val="000F5CCE"/>
    <w:rsid w:val="00106FC5"/>
    <w:rsid w:val="0013736E"/>
    <w:rsid w:val="00137393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50B37"/>
    <w:rsid w:val="00273BE9"/>
    <w:rsid w:val="00275DF2"/>
    <w:rsid w:val="00283B34"/>
    <w:rsid w:val="002E6C4A"/>
    <w:rsid w:val="002F0EE3"/>
    <w:rsid w:val="002F3881"/>
    <w:rsid w:val="002F6CE7"/>
    <w:rsid w:val="00301C30"/>
    <w:rsid w:val="0031618F"/>
    <w:rsid w:val="00333A44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B663A"/>
    <w:rsid w:val="005E1789"/>
    <w:rsid w:val="005E2B97"/>
    <w:rsid w:val="005E6192"/>
    <w:rsid w:val="005F5FF3"/>
    <w:rsid w:val="00605B4B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66F6E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B11"/>
    <w:rsid w:val="00A24C99"/>
    <w:rsid w:val="00A4697C"/>
    <w:rsid w:val="00A7400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65BA3"/>
    <w:rsid w:val="00D73BB2"/>
    <w:rsid w:val="00D96B73"/>
    <w:rsid w:val="00DA0191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2D75"/>
    <w:rsid w:val="00F74636"/>
    <w:rsid w:val="00F862E5"/>
    <w:rsid w:val="00F91276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AE4A66"/>
  <w15:chartTrackingRefBased/>
  <w15:docId w15:val="{7E92949F-4312-4D8D-820E-214308B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rsid w:val="00333A44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rsid w:val="00333A4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33A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33A4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33A4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33A4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33A4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33A4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33A44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  <w:rsid w:val="000B5A6B"/>
  </w:style>
  <w:style w:type="table" w:styleId="a6">
    <w:name w:val="Table Grid"/>
    <w:basedOn w:val="a3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1"/>
    <w:next w:val="a1"/>
    <w:rsid w:val="00196EFB"/>
    <w:pPr>
      <w:autoSpaceDE/>
      <w:autoSpaceDN/>
      <w:jc w:val="center"/>
    </w:pPr>
  </w:style>
  <w:style w:type="paragraph" w:styleId="a8">
    <w:name w:val="Closing"/>
    <w:basedOn w:val="a1"/>
    <w:rsid w:val="00196EFB"/>
    <w:pPr>
      <w:autoSpaceDE/>
      <w:autoSpaceDN/>
      <w:jc w:val="right"/>
    </w:pPr>
  </w:style>
  <w:style w:type="paragraph" w:customStyle="1" w:styleId="a9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HTML">
    <w:name w:val="HTML Address"/>
    <w:basedOn w:val="a1"/>
    <w:rsid w:val="00333A44"/>
    <w:rPr>
      <w:i/>
      <w:iCs/>
    </w:rPr>
  </w:style>
  <w:style w:type="paragraph" w:styleId="HTML0">
    <w:name w:val="HTML Preformatted"/>
    <w:basedOn w:val="a1"/>
    <w:rsid w:val="00333A44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rsid w:val="00333A44"/>
    <w:pPr>
      <w:jc w:val="left"/>
    </w:pPr>
  </w:style>
  <w:style w:type="paragraph" w:styleId="ab">
    <w:name w:val="annotation subject"/>
    <w:basedOn w:val="aa"/>
    <w:next w:val="aa"/>
    <w:semiHidden/>
    <w:rsid w:val="00333A44"/>
    <w:rPr>
      <w:b/>
      <w:bCs/>
    </w:rPr>
  </w:style>
  <w:style w:type="paragraph" w:styleId="ac">
    <w:name w:val="footer"/>
    <w:basedOn w:val="a1"/>
    <w:rsid w:val="00333A44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1"/>
    <w:rsid w:val="00333A44"/>
    <w:pPr>
      <w:ind w:leftChars="700" w:left="1440" w:rightChars="700" w:right="1440"/>
    </w:pPr>
  </w:style>
  <w:style w:type="paragraph" w:styleId="ae">
    <w:name w:val="header"/>
    <w:basedOn w:val="a1"/>
    <w:rsid w:val="00333A44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333A4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333A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  <w:rsid w:val="00333A44"/>
  </w:style>
  <w:style w:type="paragraph" w:styleId="af2">
    <w:name w:val="envelope address"/>
    <w:basedOn w:val="a1"/>
    <w:rsid w:val="00333A4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rsid w:val="00333A44"/>
    <w:pPr>
      <w:ind w:left="200" w:hangingChars="200" w:hanging="200"/>
    </w:pPr>
  </w:style>
  <w:style w:type="paragraph" w:styleId="22">
    <w:name w:val="List 2"/>
    <w:basedOn w:val="a1"/>
    <w:rsid w:val="00333A44"/>
    <w:pPr>
      <w:ind w:leftChars="200" w:left="100" w:hangingChars="200" w:hanging="200"/>
    </w:pPr>
  </w:style>
  <w:style w:type="paragraph" w:styleId="32">
    <w:name w:val="List 3"/>
    <w:basedOn w:val="a1"/>
    <w:rsid w:val="00333A44"/>
    <w:pPr>
      <w:ind w:leftChars="400" w:left="100" w:hangingChars="200" w:hanging="200"/>
    </w:pPr>
  </w:style>
  <w:style w:type="paragraph" w:styleId="42">
    <w:name w:val="List 4"/>
    <w:basedOn w:val="a1"/>
    <w:rsid w:val="00333A44"/>
    <w:pPr>
      <w:ind w:leftChars="600" w:left="100" w:hangingChars="200" w:hanging="200"/>
    </w:pPr>
  </w:style>
  <w:style w:type="paragraph" w:styleId="52">
    <w:name w:val="List 5"/>
    <w:basedOn w:val="a1"/>
    <w:rsid w:val="00333A44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333A44"/>
    <w:pPr>
      <w:ind w:left="240" w:hangingChars="100" w:hanging="240"/>
    </w:pPr>
  </w:style>
  <w:style w:type="paragraph" w:styleId="af5">
    <w:name w:val="toa heading"/>
    <w:basedOn w:val="a1"/>
    <w:next w:val="a1"/>
    <w:semiHidden/>
    <w:rsid w:val="00333A4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333A44"/>
    <w:pPr>
      <w:numPr>
        <w:numId w:val="1"/>
      </w:numPr>
    </w:pPr>
  </w:style>
  <w:style w:type="paragraph" w:styleId="20">
    <w:name w:val="List Bullet 2"/>
    <w:basedOn w:val="a1"/>
    <w:rsid w:val="00333A44"/>
    <w:pPr>
      <w:numPr>
        <w:numId w:val="2"/>
      </w:numPr>
    </w:pPr>
  </w:style>
  <w:style w:type="paragraph" w:styleId="30">
    <w:name w:val="List Bullet 3"/>
    <w:basedOn w:val="a1"/>
    <w:rsid w:val="00333A44"/>
    <w:pPr>
      <w:numPr>
        <w:numId w:val="3"/>
      </w:numPr>
    </w:pPr>
  </w:style>
  <w:style w:type="paragraph" w:styleId="40">
    <w:name w:val="List Bullet 4"/>
    <w:basedOn w:val="a1"/>
    <w:rsid w:val="00333A44"/>
    <w:pPr>
      <w:numPr>
        <w:numId w:val="4"/>
      </w:numPr>
    </w:pPr>
  </w:style>
  <w:style w:type="paragraph" w:styleId="50">
    <w:name w:val="List Bullet 5"/>
    <w:basedOn w:val="a1"/>
    <w:rsid w:val="00333A44"/>
    <w:pPr>
      <w:numPr>
        <w:numId w:val="5"/>
      </w:numPr>
    </w:pPr>
  </w:style>
  <w:style w:type="paragraph" w:styleId="af6">
    <w:name w:val="List Continue"/>
    <w:basedOn w:val="a1"/>
    <w:rsid w:val="00333A44"/>
    <w:pPr>
      <w:spacing w:after="180"/>
      <w:ind w:leftChars="200" w:left="425"/>
    </w:pPr>
  </w:style>
  <w:style w:type="paragraph" w:styleId="23">
    <w:name w:val="List Continue 2"/>
    <w:basedOn w:val="a1"/>
    <w:rsid w:val="00333A44"/>
    <w:pPr>
      <w:spacing w:after="180"/>
      <w:ind w:leftChars="400" w:left="850"/>
    </w:pPr>
  </w:style>
  <w:style w:type="paragraph" w:styleId="33">
    <w:name w:val="List Continue 3"/>
    <w:basedOn w:val="a1"/>
    <w:rsid w:val="00333A44"/>
    <w:pPr>
      <w:spacing w:after="180"/>
      <w:ind w:leftChars="600" w:left="1275"/>
    </w:pPr>
  </w:style>
  <w:style w:type="paragraph" w:styleId="43">
    <w:name w:val="List Continue 4"/>
    <w:basedOn w:val="a1"/>
    <w:rsid w:val="00333A44"/>
    <w:pPr>
      <w:spacing w:after="180"/>
      <w:ind w:leftChars="800" w:left="1700"/>
    </w:pPr>
  </w:style>
  <w:style w:type="paragraph" w:styleId="53">
    <w:name w:val="List Continue 5"/>
    <w:basedOn w:val="a1"/>
    <w:rsid w:val="00333A44"/>
    <w:pPr>
      <w:spacing w:after="180"/>
      <w:ind w:leftChars="1000" w:left="2125"/>
    </w:pPr>
  </w:style>
  <w:style w:type="paragraph" w:styleId="af7">
    <w:name w:val="footnote text"/>
    <w:basedOn w:val="a1"/>
    <w:semiHidden/>
    <w:rsid w:val="00333A44"/>
    <w:pPr>
      <w:snapToGrid w:val="0"/>
      <w:jc w:val="left"/>
    </w:pPr>
  </w:style>
  <w:style w:type="paragraph" w:styleId="af8">
    <w:name w:val="Document Map"/>
    <w:basedOn w:val="a1"/>
    <w:semiHidden/>
    <w:rsid w:val="00333A44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333A44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33A44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333A44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333A44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333A44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333A44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333A44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333A44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333A44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333A44"/>
    <w:pPr>
      <w:ind w:leftChars="800" w:left="800" w:hangingChars="100" w:hanging="240"/>
    </w:pPr>
  </w:style>
  <w:style w:type="paragraph" w:styleId="afa">
    <w:name w:val="index heading"/>
    <w:basedOn w:val="a1"/>
    <w:next w:val="10"/>
    <w:semiHidden/>
    <w:rsid w:val="00333A44"/>
    <w:rPr>
      <w:rFonts w:ascii="Arial" w:hAnsi="Arial" w:cs="Arial"/>
      <w:b/>
      <w:bCs/>
    </w:rPr>
  </w:style>
  <w:style w:type="paragraph" w:styleId="afb">
    <w:name w:val="Signature"/>
    <w:basedOn w:val="a1"/>
    <w:rsid w:val="00333A44"/>
    <w:pPr>
      <w:jc w:val="right"/>
    </w:pPr>
  </w:style>
  <w:style w:type="paragraph" w:styleId="afc">
    <w:name w:val="Plain Text"/>
    <w:basedOn w:val="a1"/>
    <w:rsid w:val="00333A44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333A44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333A44"/>
    <w:pPr>
      <w:ind w:leftChars="200" w:hangingChars="200" w:hanging="200"/>
    </w:pPr>
  </w:style>
  <w:style w:type="paragraph" w:styleId="aff">
    <w:name w:val="Balloon Text"/>
    <w:basedOn w:val="a1"/>
    <w:semiHidden/>
    <w:rsid w:val="00333A44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33A44"/>
    <w:pPr>
      <w:numPr>
        <w:numId w:val="6"/>
      </w:numPr>
    </w:pPr>
  </w:style>
  <w:style w:type="paragraph" w:styleId="2">
    <w:name w:val="List Number 2"/>
    <w:basedOn w:val="a1"/>
    <w:rsid w:val="00333A44"/>
    <w:pPr>
      <w:numPr>
        <w:numId w:val="7"/>
      </w:numPr>
    </w:pPr>
  </w:style>
  <w:style w:type="paragraph" w:styleId="3">
    <w:name w:val="List Number 3"/>
    <w:basedOn w:val="a1"/>
    <w:rsid w:val="00333A44"/>
    <w:pPr>
      <w:numPr>
        <w:numId w:val="8"/>
      </w:numPr>
    </w:pPr>
  </w:style>
  <w:style w:type="paragraph" w:styleId="4">
    <w:name w:val="List Number 4"/>
    <w:basedOn w:val="a1"/>
    <w:rsid w:val="00333A44"/>
    <w:pPr>
      <w:numPr>
        <w:numId w:val="9"/>
      </w:numPr>
    </w:pPr>
  </w:style>
  <w:style w:type="paragraph" w:styleId="5">
    <w:name w:val="List Number 5"/>
    <w:basedOn w:val="a1"/>
    <w:rsid w:val="00333A44"/>
    <w:pPr>
      <w:numPr>
        <w:numId w:val="10"/>
      </w:numPr>
    </w:pPr>
  </w:style>
  <w:style w:type="paragraph" w:styleId="aff0">
    <w:name w:val="E-mail Signature"/>
    <w:basedOn w:val="a1"/>
    <w:rsid w:val="00333A44"/>
  </w:style>
  <w:style w:type="paragraph" w:styleId="Web">
    <w:name w:val="Normal (Web)"/>
    <w:basedOn w:val="a1"/>
    <w:rsid w:val="00333A44"/>
    <w:rPr>
      <w:rFonts w:ascii="Times New Roman" w:hAnsi="Times New Roman"/>
    </w:rPr>
  </w:style>
  <w:style w:type="paragraph" w:styleId="aff1">
    <w:name w:val="Normal Indent"/>
    <w:basedOn w:val="a1"/>
    <w:rsid w:val="00333A44"/>
    <w:pPr>
      <w:ind w:leftChars="400" w:left="840"/>
    </w:pPr>
  </w:style>
  <w:style w:type="paragraph" w:styleId="aff2">
    <w:name w:val="Title"/>
    <w:basedOn w:val="a1"/>
    <w:qFormat/>
    <w:rsid w:val="00333A4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333A44"/>
    <w:pPr>
      <w:jc w:val="center"/>
      <w:outlineLvl w:val="1"/>
    </w:pPr>
    <w:rPr>
      <w:rFonts w:ascii="Arial" w:eastAsia="ＭＳ ゴシック" w:hAnsi="Arial" w:cs="Arial"/>
    </w:rPr>
  </w:style>
  <w:style w:type="paragraph" w:styleId="aff4">
    <w:name w:val="endnote text"/>
    <w:basedOn w:val="a1"/>
    <w:semiHidden/>
    <w:rsid w:val="00333A44"/>
    <w:pPr>
      <w:snapToGrid w:val="0"/>
      <w:jc w:val="left"/>
    </w:pPr>
  </w:style>
  <w:style w:type="paragraph" w:styleId="aff5">
    <w:name w:val="Body Text"/>
    <w:basedOn w:val="a1"/>
    <w:rsid w:val="00333A44"/>
  </w:style>
  <w:style w:type="paragraph" w:styleId="25">
    <w:name w:val="Body Text 2"/>
    <w:basedOn w:val="a1"/>
    <w:rsid w:val="00333A44"/>
    <w:pPr>
      <w:spacing w:line="480" w:lineRule="auto"/>
    </w:pPr>
  </w:style>
  <w:style w:type="paragraph" w:styleId="35">
    <w:name w:val="Body Text 3"/>
    <w:basedOn w:val="a1"/>
    <w:rsid w:val="00333A44"/>
    <w:rPr>
      <w:sz w:val="16"/>
      <w:szCs w:val="16"/>
    </w:rPr>
  </w:style>
  <w:style w:type="paragraph" w:styleId="aff6">
    <w:name w:val="Body Text Indent"/>
    <w:basedOn w:val="a1"/>
    <w:rsid w:val="00333A44"/>
    <w:pPr>
      <w:ind w:leftChars="400" w:left="851"/>
    </w:pPr>
  </w:style>
  <w:style w:type="paragraph" w:styleId="26">
    <w:name w:val="Body Text Indent 2"/>
    <w:basedOn w:val="a1"/>
    <w:rsid w:val="00333A44"/>
    <w:pPr>
      <w:spacing w:line="480" w:lineRule="auto"/>
      <w:ind w:leftChars="400" w:left="851"/>
    </w:pPr>
  </w:style>
  <w:style w:type="paragraph" w:styleId="36">
    <w:name w:val="Body Text Indent 3"/>
    <w:basedOn w:val="a1"/>
    <w:rsid w:val="00333A44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333A44"/>
    <w:pPr>
      <w:ind w:firstLineChars="100" w:firstLine="210"/>
    </w:pPr>
  </w:style>
  <w:style w:type="paragraph" w:styleId="27">
    <w:name w:val="Body Text First Indent 2"/>
    <w:basedOn w:val="aff6"/>
    <w:rsid w:val="00333A44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33A44"/>
  </w:style>
  <w:style w:type="paragraph" w:styleId="28">
    <w:name w:val="toc 2"/>
    <w:basedOn w:val="a1"/>
    <w:next w:val="a1"/>
    <w:autoRedefine/>
    <w:semiHidden/>
    <w:rsid w:val="00333A44"/>
    <w:pPr>
      <w:ind w:leftChars="100" w:left="240"/>
    </w:pPr>
  </w:style>
  <w:style w:type="paragraph" w:styleId="37">
    <w:name w:val="toc 3"/>
    <w:basedOn w:val="a1"/>
    <w:next w:val="a1"/>
    <w:autoRedefine/>
    <w:semiHidden/>
    <w:rsid w:val="00333A44"/>
    <w:pPr>
      <w:ind w:leftChars="200" w:left="480"/>
    </w:pPr>
  </w:style>
  <w:style w:type="paragraph" w:styleId="45">
    <w:name w:val="toc 4"/>
    <w:basedOn w:val="a1"/>
    <w:next w:val="a1"/>
    <w:autoRedefine/>
    <w:semiHidden/>
    <w:rsid w:val="00333A44"/>
    <w:pPr>
      <w:ind w:leftChars="300" w:left="720"/>
    </w:pPr>
  </w:style>
  <w:style w:type="paragraph" w:styleId="55">
    <w:name w:val="toc 5"/>
    <w:basedOn w:val="a1"/>
    <w:next w:val="a1"/>
    <w:autoRedefine/>
    <w:semiHidden/>
    <w:rsid w:val="00333A44"/>
    <w:pPr>
      <w:ind w:leftChars="400" w:left="960"/>
    </w:pPr>
  </w:style>
  <w:style w:type="paragraph" w:styleId="61">
    <w:name w:val="toc 6"/>
    <w:basedOn w:val="a1"/>
    <w:next w:val="a1"/>
    <w:autoRedefine/>
    <w:semiHidden/>
    <w:rsid w:val="00333A44"/>
    <w:pPr>
      <w:ind w:leftChars="500" w:left="1200"/>
    </w:pPr>
  </w:style>
  <w:style w:type="paragraph" w:styleId="71">
    <w:name w:val="toc 7"/>
    <w:basedOn w:val="a1"/>
    <w:next w:val="a1"/>
    <w:autoRedefine/>
    <w:semiHidden/>
    <w:rsid w:val="00333A44"/>
    <w:pPr>
      <w:ind w:leftChars="600" w:left="1440"/>
    </w:pPr>
  </w:style>
  <w:style w:type="paragraph" w:styleId="81">
    <w:name w:val="toc 8"/>
    <w:basedOn w:val="a1"/>
    <w:next w:val="a1"/>
    <w:autoRedefine/>
    <w:semiHidden/>
    <w:rsid w:val="00333A44"/>
    <w:pPr>
      <w:ind w:leftChars="700" w:left="1680"/>
    </w:pPr>
  </w:style>
  <w:style w:type="paragraph" w:styleId="91">
    <w:name w:val="toc 9"/>
    <w:basedOn w:val="a1"/>
    <w:next w:val="a1"/>
    <w:autoRedefine/>
    <w:semiHidden/>
    <w:rsid w:val="00333A44"/>
    <w:pPr>
      <w:ind w:leftChars="800"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平和公園周辺の井戸水調査結果について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平和公園周辺の井戸水調査結果について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2024-10-22T01:52:00Z</dcterms:created>
  <dcterms:modified xsi:type="dcterms:W3CDTF">2024-10-22T01:52:00Z</dcterms:modified>
</cp:coreProperties>
</file>